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AA" w:rsidRDefault="002371AA" w:rsidP="002371AA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«Про затвердження Програми поводження з відходами у </w:t>
      </w:r>
      <w:r w:rsidR="00523AF3">
        <w:rPr>
          <w:b/>
        </w:rPr>
        <w:t>Хмельницькій області на 2018 – 2022</w:t>
      </w:r>
      <w:r>
        <w:rPr>
          <w:b/>
        </w:rPr>
        <w:t xml:space="preserve"> роки»</w:t>
      </w:r>
    </w:p>
    <w:p w:rsidR="007C05DF" w:rsidRDefault="002371AA" w:rsidP="00333BCC">
      <w:pPr>
        <w:shd w:val="clear" w:color="auto" w:fill="FFFFFF"/>
        <w:spacing w:line="276" w:lineRule="auto"/>
        <w:ind w:firstLine="720"/>
        <w:jc w:val="both"/>
      </w:pPr>
      <w:r>
        <w:t xml:space="preserve">Програма поводження з відходами у </w:t>
      </w:r>
      <w:r w:rsidR="00FF522A">
        <w:t>Хмельницькій області на 2018 – 2022</w:t>
      </w:r>
      <w:r>
        <w:t xml:space="preserve"> роки розроблена </w:t>
      </w:r>
      <w:r w:rsidR="007C05DF">
        <w:t xml:space="preserve">на виконання доручення </w:t>
      </w:r>
      <w:r w:rsidR="007C05DF" w:rsidRPr="00FC54D0">
        <w:t>голови облдержадміністрації</w:t>
      </w:r>
      <w:r w:rsidR="007C05DF">
        <w:t xml:space="preserve"> від 12.07.2017</w:t>
      </w:r>
      <w:r w:rsidR="00964336">
        <w:t xml:space="preserve"> </w:t>
      </w:r>
      <w:r w:rsidR="007C05DF">
        <w:t>р. №</w:t>
      </w:r>
      <w:r w:rsidR="007C05DF" w:rsidRPr="00FC54D0">
        <w:t>34-10/2017-Д</w:t>
      </w:r>
      <w:r w:rsidR="007C05DF">
        <w:t xml:space="preserve">, Концепції Загальнодержавної програми поводження з відходами на 2013-2020 роки, затвердженої розпорядженням </w:t>
      </w:r>
      <w:r w:rsidR="007C05DF" w:rsidRPr="00FC54D0">
        <w:t>К</w:t>
      </w:r>
      <w:r w:rsidR="007C05DF">
        <w:t xml:space="preserve">абінету </w:t>
      </w:r>
      <w:r w:rsidR="007C05DF" w:rsidRPr="00FC54D0">
        <w:t>М</w:t>
      </w:r>
      <w:r w:rsidR="007C05DF">
        <w:t xml:space="preserve">іністрів </w:t>
      </w:r>
      <w:r w:rsidR="007C05DF" w:rsidRPr="00FC54D0">
        <w:t>У</w:t>
      </w:r>
      <w:r w:rsidR="007C05DF">
        <w:t xml:space="preserve">країни від 03.01.2013 р. </w:t>
      </w:r>
      <w:r w:rsidR="007C05DF" w:rsidRPr="00FC54D0">
        <w:t>№</w:t>
      </w:r>
      <w:r w:rsidR="007C05DF">
        <w:t>22-р.</w:t>
      </w:r>
    </w:p>
    <w:p w:rsidR="002371AA" w:rsidRPr="00E30E84" w:rsidRDefault="00333BCC" w:rsidP="00333BCC">
      <w:pPr>
        <w:pStyle w:val="ListParagraph"/>
        <w:shd w:val="clear" w:color="auto" w:fill="FFFFFF"/>
        <w:tabs>
          <w:tab w:val="left" w:pos="-354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05DF">
        <w:rPr>
          <w:rFonts w:ascii="Times New Roman" w:hAnsi="Times New Roman" w:cs="Times New Roman"/>
          <w:sz w:val="28"/>
          <w:szCs w:val="28"/>
          <w:lang w:val="uk-UA"/>
        </w:rPr>
        <w:t>Програму розроблено з урахуванням основних законодавчих актів, що діють у сфері поводження з відходами  в Україні, та Директив ЄС</w:t>
      </w:r>
      <w:r w:rsidR="007C05DF" w:rsidRPr="00E30E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71AA" w:rsidRPr="00E30E84">
        <w:rPr>
          <w:rFonts w:ascii="Times New Roman" w:hAnsi="Times New Roman" w:cs="Times New Roman"/>
          <w:sz w:val="28"/>
          <w:szCs w:val="28"/>
          <w:lang w:val="uk-UA"/>
        </w:rPr>
        <w:t>у відповідності до</w:t>
      </w:r>
      <w:r w:rsidR="00AD31B9" w:rsidRPr="00E30E8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EE1DE2" w:rsidRPr="00E30E8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D31B9" w:rsidRPr="00E30E84">
        <w:rPr>
          <w:rFonts w:ascii="Times New Roman" w:hAnsi="Times New Roman" w:cs="Times New Roman"/>
          <w:sz w:val="28"/>
          <w:szCs w:val="28"/>
          <w:lang w:val="uk-UA"/>
        </w:rPr>
        <w:t xml:space="preserve">Про  охорону </w:t>
      </w:r>
      <w:r w:rsidR="002371AA" w:rsidRPr="00E30E84">
        <w:rPr>
          <w:rFonts w:ascii="Times New Roman" w:hAnsi="Times New Roman" w:cs="Times New Roman"/>
          <w:sz w:val="28"/>
          <w:szCs w:val="28"/>
          <w:lang w:val="uk-UA"/>
        </w:rPr>
        <w:t xml:space="preserve"> навкол</w:t>
      </w:r>
      <w:r w:rsidR="00EE1DE2" w:rsidRPr="00E30E84">
        <w:rPr>
          <w:rFonts w:ascii="Times New Roman" w:hAnsi="Times New Roman" w:cs="Times New Roman"/>
          <w:sz w:val="28"/>
          <w:szCs w:val="28"/>
          <w:lang w:val="uk-UA"/>
        </w:rPr>
        <w:t>ишнього  природного  середовища», Закону України «Про відходи»</w:t>
      </w:r>
      <w:r w:rsidR="002371AA" w:rsidRPr="00E30E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1DE2" w:rsidRPr="00E30E84">
        <w:rPr>
          <w:rFonts w:ascii="Times New Roman" w:hAnsi="Times New Roman" w:cs="Times New Roman"/>
          <w:sz w:val="28"/>
          <w:szCs w:val="28"/>
          <w:lang w:val="uk-UA"/>
        </w:rPr>
        <w:t>Закону України «Про</w:t>
      </w:r>
      <w:r w:rsidR="00F76AC2" w:rsidRPr="00E30E8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санітарного та</w:t>
      </w:r>
      <w:r w:rsidR="00EE1DE2" w:rsidRPr="00E30E84">
        <w:rPr>
          <w:rFonts w:ascii="Times New Roman" w:hAnsi="Times New Roman" w:cs="Times New Roman"/>
          <w:sz w:val="28"/>
          <w:szCs w:val="28"/>
          <w:lang w:val="uk-UA"/>
        </w:rPr>
        <w:t xml:space="preserve"> епідемічного благополуччя населення»</w:t>
      </w:r>
      <w:r w:rsidR="00F76AC2" w:rsidRPr="00E30E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1DE2" w:rsidRPr="00E30E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1AA" w:rsidRPr="00E30E84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 Кабінету  Міністрів  України  від  04.03.2004 </w:t>
      </w:r>
      <w:r w:rsidR="00F76AC2" w:rsidRPr="00E30E84">
        <w:rPr>
          <w:rFonts w:ascii="Times New Roman" w:hAnsi="Times New Roman" w:cs="Times New Roman"/>
          <w:sz w:val="28"/>
          <w:szCs w:val="28"/>
          <w:lang w:val="uk-UA"/>
        </w:rPr>
        <w:t>р. № 265 «</w:t>
      </w:r>
      <w:r w:rsidR="002371AA" w:rsidRPr="00E30E8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поводження з </w:t>
      </w:r>
      <w:r w:rsidR="00F76AC2" w:rsidRPr="00E30E84">
        <w:rPr>
          <w:rFonts w:ascii="Times New Roman" w:hAnsi="Times New Roman" w:cs="Times New Roman"/>
          <w:sz w:val="28"/>
          <w:szCs w:val="28"/>
          <w:lang w:val="uk-UA"/>
        </w:rPr>
        <w:t>твердими побутовими відходами»</w:t>
      </w:r>
      <w:r w:rsidR="002371AA" w:rsidRPr="00E30E84">
        <w:rPr>
          <w:rFonts w:ascii="Times New Roman" w:hAnsi="Times New Roman" w:cs="Times New Roman"/>
          <w:sz w:val="28"/>
          <w:szCs w:val="28"/>
          <w:lang w:val="uk-UA"/>
        </w:rPr>
        <w:t>, постанови Кабінету Міністрів України від 17.09.1996</w:t>
      </w:r>
      <w:r w:rsidR="00F76AC2" w:rsidRPr="00E30E84">
        <w:rPr>
          <w:rFonts w:ascii="Times New Roman" w:hAnsi="Times New Roman" w:cs="Times New Roman"/>
          <w:sz w:val="28"/>
          <w:szCs w:val="28"/>
          <w:lang w:val="uk-UA"/>
        </w:rPr>
        <w:t xml:space="preserve"> р. № 1147 «</w:t>
      </w:r>
      <w:r w:rsidR="002371AA" w:rsidRPr="00E30E84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видів діяльності, що належ</w:t>
      </w:r>
      <w:r w:rsidR="00131BE0" w:rsidRPr="00E30E84">
        <w:rPr>
          <w:rFonts w:ascii="Times New Roman" w:hAnsi="Times New Roman" w:cs="Times New Roman"/>
          <w:sz w:val="28"/>
          <w:szCs w:val="28"/>
          <w:lang w:val="uk-UA"/>
        </w:rPr>
        <w:t>ать до природоохоронних заходів»</w:t>
      </w:r>
      <w:r w:rsidR="003C38E7" w:rsidRPr="00E30E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31B9" w:rsidRPr="00E30E84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</w:t>
      </w:r>
      <w:r w:rsidR="005D4F21" w:rsidRPr="00E30E84">
        <w:rPr>
          <w:rFonts w:ascii="Times New Roman" w:hAnsi="Times New Roman" w:cs="Times New Roman"/>
          <w:sz w:val="28"/>
          <w:szCs w:val="28"/>
          <w:lang w:val="uk-UA"/>
        </w:rPr>
        <w:t xml:space="preserve">03.08.1998 р. «Про затвердження Порядку виявлення та обліку безхазяйних відходів», </w:t>
      </w:r>
      <w:r w:rsidR="00B23567" w:rsidRPr="00E30E84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3C38E7" w:rsidRPr="00E30E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567" w:rsidRPr="00E30E84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08.11.2017 р. №820-р «Про схвалення Національної стратегії управління відходами в Україні до 2030 року»</w:t>
      </w:r>
      <w:r w:rsidR="00E30E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3567" w:rsidRPr="00E30E84">
        <w:rPr>
          <w:lang w:val="uk-UA"/>
        </w:rPr>
        <w:t xml:space="preserve"> 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Директива</w:t>
      </w:r>
      <w:r w:rsidR="00E30E84" w:rsidRPr="00E30E84">
        <w:rPr>
          <w:rFonts w:ascii="Times New Roman" w:eastAsia="Arial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2008/98/ЄС</w:t>
      </w:r>
      <w:r w:rsidR="00E30E84" w:rsidRPr="00E30E84">
        <w:rPr>
          <w:rFonts w:ascii="Times New Roman" w:eastAsia="Arial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Європейського</w:t>
      </w:r>
      <w:r w:rsidR="00E30E84" w:rsidRPr="00E30E84">
        <w:rPr>
          <w:rFonts w:ascii="Times New Roman" w:eastAsia="Arial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Парламенту</w:t>
      </w:r>
      <w:r w:rsidR="00E30E84" w:rsidRPr="00E30E84">
        <w:rPr>
          <w:rFonts w:ascii="Times New Roman" w:eastAsia="Arial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та Ради</w:t>
      </w:r>
      <w:r w:rsidR="00E30E84" w:rsidRPr="00E30E84">
        <w:rPr>
          <w:rFonts w:ascii="Times New Roman" w:eastAsia="Arial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від</w:t>
      </w:r>
      <w:r w:rsidR="00E30E84" w:rsidRPr="00E30E84">
        <w:rPr>
          <w:rFonts w:ascii="Times New Roman" w:eastAsia="Arial" w:hAnsi="Times New Roman" w:cs="Times New Roman"/>
          <w:spacing w:val="-10"/>
          <w:sz w:val="28"/>
          <w:szCs w:val="28"/>
          <w:lang w:val="uk-UA" w:eastAsia="en-US"/>
        </w:rPr>
        <w:t xml:space="preserve"> 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19</w:t>
      </w:r>
      <w:r w:rsidR="00E30E84" w:rsidRPr="00E30E84">
        <w:rPr>
          <w:rFonts w:ascii="Times New Roman" w:eastAsia="Arial" w:hAnsi="Times New Roman" w:cs="Times New Roman"/>
          <w:spacing w:val="-10"/>
          <w:sz w:val="28"/>
          <w:szCs w:val="28"/>
          <w:lang w:val="uk-UA" w:eastAsia="en-US"/>
        </w:rPr>
        <w:t xml:space="preserve"> 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листопада</w:t>
      </w:r>
      <w:r w:rsidR="00E30E84" w:rsidRPr="00E30E84">
        <w:rPr>
          <w:rFonts w:ascii="Times New Roman" w:eastAsia="Arial" w:hAnsi="Times New Roman" w:cs="Times New Roman"/>
          <w:spacing w:val="-10"/>
          <w:sz w:val="28"/>
          <w:szCs w:val="28"/>
          <w:lang w:val="uk-UA" w:eastAsia="en-US"/>
        </w:rPr>
        <w:t xml:space="preserve"> 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2008</w:t>
      </w:r>
      <w:r w:rsidR="00E30E84" w:rsidRPr="00E30E84">
        <w:rPr>
          <w:rFonts w:ascii="Times New Roman" w:eastAsia="Arial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року</w:t>
      </w:r>
      <w:r w:rsidR="00E30E84" w:rsidRPr="00E30E84">
        <w:rPr>
          <w:rFonts w:ascii="Times New Roman" w:eastAsia="Arial" w:hAnsi="Times New Roman" w:cs="Times New Roman"/>
          <w:spacing w:val="-10"/>
          <w:sz w:val="28"/>
          <w:szCs w:val="28"/>
          <w:lang w:val="uk-UA" w:eastAsia="en-US"/>
        </w:rPr>
        <w:t xml:space="preserve"> </w:t>
      </w:r>
      <w:r w:rsidR="00E30E8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30E84" w:rsidRPr="00FF166F">
        <w:rPr>
          <w:rFonts w:ascii="Times New Roman" w:eastAsia="Arial" w:hAnsi="Times New Roman" w:cs="Times New Roman"/>
          <w:spacing w:val="-10"/>
          <w:sz w:val="28"/>
          <w:szCs w:val="28"/>
          <w:lang w:val="uk-UA" w:eastAsia="en-US"/>
        </w:rPr>
        <w:t>П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ро</w:t>
      </w:r>
      <w:r w:rsidR="00E30E84" w:rsidRPr="00E30E84">
        <w:rPr>
          <w:rFonts w:ascii="Times New Roman" w:eastAsia="Arial" w:hAnsi="Times New Roman" w:cs="Times New Roman"/>
          <w:spacing w:val="-10"/>
          <w:sz w:val="28"/>
          <w:szCs w:val="28"/>
          <w:lang w:val="uk-UA" w:eastAsia="en-US"/>
        </w:rPr>
        <w:t xml:space="preserve"> 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відходи</w:t>
      </w:r>
      <w:r w:rsidR="00E30E84" w:rsidRPr="00E30E84">
        <w:rPr>
          <w:rFonts w:ascii="Times New Roman" w:eastAsia="Arial" w:hAnsi="Times New Roman" w:cs="Times New Roman"/>
          <w:spacing w:val="-10"/>
          <w:sz w:val="28"/>
          <w:szCs w:val="28"/>
          <w:lang w:val="uk-UA" w:eastAsia="en-US"/>
        </w:rPr>
        <w:t xml:space="preserve"> 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та</w:t>
      </w:r>
      <w:r w:rsidR="00E30E84" w:rsidRPr="00E30E84">
        <w:rPr>
          <w:rFonts w:ascii="Times New Roman" w:eastAsia="Arial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скасування</w:t>
      </w:r>
      <w:r w:rsidR="00E30E84" w:rsidRPr="00E30E84">
        <w:rPr>
          <w:rFonts w:ascii="Times New Roman" w:eastAsia="Arial" w:hAnsi="Times New Roman" w:cs="Times New Roman"/>
          <w:spacing w:val="-10"/>
          <w:sz w:val="28"/>
          <w:szCs w:val="28"/>
          <w:lang w:val="uk-UA" w:eastAsia="en-US"/>
        </w:rPr>
        <w:t xml:space="preserve"> 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окремих Директив</w:t>
      </w:r>
      <w:r w:rsidR="00E30E8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,</w:t>
      </w:r>
      <w:r w:rsidR="00E30E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 xml:space="preserve">Директива Ради 1999/31/ЄС від 26 квітня 1999 року </w:t>
      </w:r>
      <w:r w:rsidR="00E30E8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30E84" w:rsidRPr="00FF166F">
        <w:rPr>
          <w:rFonts w:ascii="Times New Roman" w:eastAsia="Arial" w:hAnsi="Times New Roman" w:cs="Times New Roman"/>
          <w:sz w:val="28"/>
          <w:szCs w:val="28"/>
          <w:lang w:val="uk-UA" w:eastAsia="en-US"/>
        </w:rPr>
        <w:t>П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ро</w:t>
      </w:r>
      <w:r w:rsidR="00E30E84" w:rsidRPr="00E30E84">
        <w:rPr>
          <w:rFonts w:ascii="Times New Roman" w:eastAsia="Arial" w:hAnsi="Times New Roman" w:cs="Times New Roman"/>
          <w:spacing w:val="-8"/>
          <w:sz w:val="28"/>
          <w:szCs w:val="28"/>
          <w:lang w:val="uk-UA" w:eastAsia="en-US"/>
        </w:rPr>
        <w:t xml:space="preserve"> 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захоронення</w:t>
      </w:r>
      <w:r w:rsidR="00E30E84" w:rsidRPr="00E30E84">
        <w:rPr>
          <w:rFonts w:ascii="Times New Roman" w:eastAsia="Arial" w:hAnsi="Times New Roman" w:cs="Times New Roman"/>
          <w:spacing w:val="-8"/>
          <w:sz w:val="28"/>
          <w:szCs w:val="28"/>
          <w:lang w:val="uk-UA" w:eastAsia="en-US"/>
        </w:rPr>
        <w:t xml:space="preserve"> 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відходів</w:t>
      </w:r>
      <w:r w:rsidR="00E30E8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зі</w:t>
      </w:r>
      <w:r w:rsidR="00E30E84" w:rsidRPr="00E30E84">
        <w:rPr>
          <w:rFonts w:ascii="Times New Roman" w:eastAsia="Arial" w:hAnsi="Times New Roman" w:cs="Times New Roman"/>
          <w:spacing w:val="-8"/>
          <w:sz w:val="28"/>
          <w:szCs w:val="28"/>
          <w:lang w:val="uk-UA" w:eastAsia="en-US"/>
        </w:rPr>
        <w:t xml:space="preserve"> 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змінами</w:t>
      </w:r>
      <w:r w:rsidR="00E30E84" w:rsidRPr="00E30E84">
        <w:rPr>
          <w:rFonts w:ascii="Times New Roman" w:eastAsia="Arial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і</w:t>
      </w:r>
      <w:r w:rsidR="00E30E84" w:rsidRPr="00E30E84">
        <w:rPr>
          <w:rFonts w:ascii="Times New Roman" w:eastAsia="Arial" w:hAnsi="Times New Roman" w:cs="Times New Roman"/>
          <w:spacing w:val="-8"/>
          <w:sz w:val="28"/>
          <w:szCs w:val="28"/>
          <w:lang w:val="uk-UA" w:eastAsia="en-US"/>
        </w:rPr>
        <w:t xml:space="preserve"> 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доповненнями,</w:t>
      </w:r>
      <w:r w:rsidR="00E30E84" w:rsidRPr="00E30E84">
        <w:rPr>
          <w:rFonts w:ascii="Times New Roman" w:eastAsia="Arial" w:hAnsi="Times New Roman" w:cs="Times New Roman"/>
          <w:spacing w:val="-8"/>
          <w:sz w:val="28"/>
          <w:szCs w:val="28"/>
          <w:lang w:val="uk-UA" w:eastAsia="en-US"/>
        </w:rPr>
        <w:t xml:space="preserve"> 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внесеними</w:t>
      </w:r>
      <w:r w:rsidR="00E30E84" w:rsidRPr="00E30E84">
        <w:rPr>
          <w:rFonts w:ascii="Times New Roman" w:eastAsia="Arial" w:hAnsi="Times New Roman" w:cs="Times New Roman"/>
          <w:spacing w:val="-8"/>
          <w:sz w:val="28"/>
          <w:szCs w:val="28"/>
          <w:lang w:val="uk-UA" w:eastAsia="en-US"/>
        </w:rPr>
        <w:t xml:space="preserve"> 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Регламентом (ЄС)</w:t>
      </w:r>
      <w:r w:rsidR="00E30E84" w:rsidRPr="00E30E84">
        <w:rPr>
          <w:rFonts w:ascii="Times New Roman" w:eastAsia="Arial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="00E30E84" w:rsidRPr="00E30E84">
        <w:rPr>
          <w:rFonts w:ascii="Times New Roman" w:eastAsia="Arial" w:hAnsi="Times New Roman" w:cs="Times New Roman"/>
          <w:sz w:val="28"/>
          <w:szCs w:val="28"/>
          <w:lang w:val="uk-UA" w:eastAsia="en-US"/>
        </w:rPr>
        <w:t>1882/2003.</w:t>
      </w:r>
    </w:p>
    <w:p w:rsidR="002371AA" w:rsidRDefault="002371AA" w:rsidP="00333BCC">
      <w:pPr>
        <w:spacing w:line="276" w:lineRule="auto"/>
        <w:ind w:firstLine="708"/>
        <w:jc w:val="both"/>
      </w:pPr>
      <w:r>
        <w:t>Програма спрямована на реалізацію державної політики у сфері поводження з відходами, забезпечення санітарно-епідемічного благополуччя населення, раціонального поводження з відходами, зменшення їх шкідливого впливу на здоров’я людей та навколишнє природне середовище, поліпшення естетичного стану території</w:t>
      </w:r>
      <w:r w:rsidR="001D2CB1">
        <w:t xml:space="preserve"> області</w:t>
      </w:r>
      <w:r>
        <w:t>.</w:t>
      </w:r>
    </w:p>
    <w:p w:rsidR="00201A62" w:rsidRPr="00201A62" w:rsidRDefault="002371AA" w:rsidP="00201A62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1A62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</w:t>
      </w:r>
      <w:r w:rsidR="00201A62" w:rsidRPr="0020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створення умов, що сприятимуть забезпеченню повного збирання,</w:t>
      </w:r>
      <w:r w:rsidR="00201A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перевезення, утилізації, знешкодження та захоронення відходів; </w:t>
      </w:r>
      <w:r w:rsidR="00201A62" w:rsidRPr="0020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впровадження системного підходу до поводження з відходами на регіональному рівні, зменшення обсягів утворення відходів та збільшення обсягу їх переробки та повторного використання</w:t>
      </w:r>
      <w:r w:rsidR="0020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="003D5D1F" w:rsidRPr="003D5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D1F">
        <w:rPr>
          <w:rFonts w:ascii="Times New Roman" w:hAnsi="Times New Roman" w:cs="Times New Roman"/>
          <w:sz w:val="28"/>
          <w:szCs w:val="28"/>
          <w:lang w:val="uk-UA"/>
        </w:rPr>
        <w:t>розробка плану заходів щодо побудови ефективної системи управління в галузі поводження з відходами та зниження негативного впливу на навколишнє природне середовище і здоров</w:t>
      </w:r>
      <w:r w:rsidR="003D5D1F">
        <w:rPr>
          <w:rFonts w:ascii="Times New Roman" w:eastAsia="TimesNewRomanPSMT" w:hAnsi="Times New Roman" w:cs="Times New Roman"/>
          <w:sz w:val="28"/>
          <w:szCs w:val="28"/>
          <w:lang w:val="uk-UA"/>
        </w:rPr>
        <w:t>’</w:t>
      </w:r>
      <w:r w:rsidR="003D5D1F">
        <w:rPr>
          <w:rFonts w:ascii="Times New Roman" w:hAnsi="Times New Roman" w:cs="Times New Roman"/>
          <w:sz w:val="28"/>
          <w:szCs w:val="28"/>
          <w:lang w:val="uk-UA"/>
        </w:rPr>
        <w:t>я населення.</w:t>
      </w:r>
    </w:p>
    <w:p w:rsidR="003D5D1F" w:rsidRDefault="003D5D1F" w:rsidP="00333BCC">
      <w:pPr>
        <w:spacing w:line="276" w:lineRule="auto"/>
        <w:ind w:firstLine="708"/>
        <w:jc w:val="both"/>
      </w:pPr>
    </w:p>
    <w:p w:rsidR="002371AA" w:rsidRDefault="002371AA" w:rsidP="00333BCC">
      <w:pPr>
        <w:spacing w:line="276" w:lineRule="auto"/>
        <w:ind w:firstLine="708"/>
        <w:jc w:val="both"/>
      </w:pPr>
      <w:r>
        <w:lastRenderedPageBreak/>
        <w:t>Основні завдання Програми:</w:t>
      </w:r>
    </w:p>
    <w:p w:rsidR="003D5D1F" w:rsidRDefault="003D5D1F" w:rsidP="003D5D1F">
      <w:pPr>
        <w:spacing w:line="276" w:lineRule="auto"/>
        <w:jc w:val="both"/>
      </w:pPr>
      <w:r>
        <w:rPr>
          <w:color w:val="000000"/>
        </w:rPr>
        <w:t xml:space="preserve">       - визначення переліку діючих, закритих, законсервованих та несанкціонованих місць видалення відходів за даними статистичної звітності та іншої наявної інформації, а також аналіз основних проблем, пов’язаних з їх експлуатацією; </w:t>
      </w:r>
    </w:p>
    <w:p w:rsidR="003D5D1F" w:rsidRDefault="003D5D1F" w:rsidP="003D5D1F">
      <w:pPr>
        <w:spacing w:line="276" w:lineRule="auto"/>
        <w:ind w:firstLine="567"/>
        <w:jc w:val="both"/>
      </w:pPr>
      <w:r>
        <w:t>- забезпечення організації контролю за діючими та закритими полігонами твердих побутових відходів для запобігання шкідливому впливу на довкілля та здоров</w:t>
      </w:r>
      <w:r>
        <w:rPr>
          <w:color w:val="000000"/>
        </w:rPr>
        <w:t>’</w:t>
      </w:r>
      <w:r>
        <w:t>я людини, рекультивацію земельних ділянок після закриття полігонів;</w:t>
      </w:r>
    </w:p>
    <w:p w:rsidR="003D5D1F" w:rsidRDefault="003D5D1F" w:rsidP="003D5D1F">
      <w:pPr>
        <w:spacing w:line="276" w:lineRule="auto"/>
        <w:ind w:firstLine="567"/>
        <w:jc w:val="both"/>
      </w:pPr>
      <w:r>
        <w:t xml:space="preserve">- впровадження ефективної системи сортування відходів з вилученням </w:t>
      </w:r>
      <w:proofErr w:type="spellStart"/>
      <w:r>
        <w:t>ресурсоцінних</w:t>
      </w:r>
      <w:proofErr w:type="spellEnd"/>
      <w:r>
        <w:t xml:space="preserve"> компонентів, переробкою їх на матеріали та вироби;</w:t>
      </w:r>
    </w:p>
    <w:p w:rsidR="003D5D1F" w:rsidRDefault="003D5D1F" w:rsidP="003D5D1F">
      <w:pPr>
        <w:spacing w:line="276" w:lineRule="auto"/>
        <w:ind w:firstLine="567"/>
        <w:jc w:val="both"/>
        <w:rPr>
          <w:color w:val="000000"/>
        </w:rPr>
      </w:pPr>
      <w:r>
        <w:t>- створення умов для ефективного використання відходів як енергоресурсу;</w:t>
      </w:r>
    </w:p>
    <w:p w:rsidR="003D5D1F" w:rsidRDefault="003D5D1F" w:rsidP="003D5D1F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- визначення місць та будівництво (технічне облаштування) регіональних полігонів (</w:t>
      </w:r>
      <w:proofErr w:type="spellStart"/>
      <w:r>
        <w:rPr>
          <w:color w:val="000000"/>
        </w:rPr>
        <w:t>сміттєпереробних</w:t>
      </w:r>
      <w:proofErr w:type="spellEnd"/>
      <w:r>
        <w:rPr>
          <w:color w:val="000000"/>
        </w:rPr>
        <w:t xml:space="preserve"> заводів), що відповідають сучасним стандартам та санітарним нормам;</w:t>
      </w:r>
    </w:p>
    <w:p w:rsidR="003D5D1F" w:rsidRDefault="003D5D1F" w:rsidP="003D5D1F">
      <w:pPr>
        <w:spacing w:line="276" w:lineRule="auto"/>
        <w:ind w:firstLine="567"/>
        <w:jc w:val="both"/>
        <w:rPr>
          <w:i/>
          <w:color w:val="00B050"/>
        </w:rPr>
      </w:pPr>
      <w:r>
        <w:rPr>
          <w:color w:val="000000"/>
        </w:rPr>
        <w:t>- розробка схем санітарної очистки територій міст та районів, сільських населених пунктів, ОТГ області з урахуванням приведення нормативів утворення відходів у відповідність з їх фактичним утворенням</w:t>
      </w:r>
      <w:r>
        <w:t>;</w:t>
      </w:r>
      <w:r>
        <w:rPr>
          <w:i/>
          <w:color w:val="00B050"/>
        </w:rPr>
        <w:t xml:space="preserve"> </w:t>
      </w:r>
    </w:p>
    <w:p w:rsidR="003D5D1F" w:rsidRDefault="003D5D1F" w:rsidP="003D5D1F">
      <w:pPr>
        <w:spacing w:line="276" w:lineRule="auto"/>
        <w:ind w:firstLine="567"/>
        <w:jc w:val="both"/>
      </w:pPr>
      <w:r>
        <w:rPr>
          <w:color w:val="000000"/>
        </w:rPr>
        <w:t>- розвиток мережі підприємств, що здійснюють збір, переробку та знешкодження відходів;</w:t>
      </w:r>
    </w:p>
    <w:p w:rsidR="003D5D1F" w:rsidRDefault="003D5D1F" w:rsidP="00CF45E1">
      <w:pPr>
        <w:spacing w:line="276" w:lineRule="auto"/>
        <w:ind w:firstLine="567"/>
        <w:jc w:val="both"/>
      </w:pPr>
      <w:r>
        <w:t>- впровадження нової тарифної політики у сфері поводження з відходами;</w:t>
      </w:r>
    </w:p>
    <w:p w:rsidR="003D5D1F" w:rsidRDefault="003D5D1F" w:rsidP="003D5D1F">
      <w:pPr>
        <w:spacing w:line="276" w:lineRule="auto"/>
        <w:ind w:firstLine="567"/>
        <w:jc w:val="both"/>
        <w:rPr>
          <w:color w:val="000000"/>
        </w:rPr>
      </w:pPr>
      <w:r>
        <w:t>- розробка рекомендацій щодо удосконалення діючої системи моніторингу, зокрема щодо ведення фонового моніторингу;</w:t>
      </w:r>
    </w:p>
    <w:p w:rsidR="003D5D1F" w:rsidRDefault="003D5D1F" w:rsidP="003D5D1F">
      <w:pPr>
        <w:spacing w:line="276" w:lineRule="auto"/>
        <w:ind w:firstLine="567"/>
        <w:jc w:val="both"/>
      </w:pP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>проведення інформаційно-просвітницької кампанії з метою підвищення рівня поінформованості населення, а також для забезпечення усвідомлення сучасної системи поводження з побутовими відходами, її переваг та необхідного їх внеску.</w:t>
      </w:r>
    </w:p>
    <w:p w:rsidR="003D5D1F" w:rsidRDefault="003D5D1F" w:rsidP="003D5D1F">
      <w:pPr>
        <w:tabs>
          <w:tab w:val="left" w:pos="993"/>
        </w:tabs>
        <w:spacing w:line="276" w:lineRule="auto"/>
        <w:ind w:firstLine="709"/>
        <w:jc w:val="both"/>
      </w:pPr>
      <w:r>
        <w:t xml:space="preserve">Фінансування заходів Програми передбачається здійснювати за рахунок коштів державного і місцевих бюджетів, державного та </w:t>
      </w:r>
      <w:r>
        <w:rPr>
          <w:color w:val="000000"/>
        </w:rPr>
        <w:t>місцевих фондів охорони навколишнього природного середовища</w:t>
      </w:r>
      <w:r>
        <w:t xml:space="preserve">, а також інших джерел. </w:t>
      </w:r>
    </w:p>
    <w:p w:rsidR="003D5D1F" w:rsidRDefault="003D5D1F" w:rsidP="003D5D1F">
      <w:pPr>
        <w:tabs>
          <w:tab w:val="left" w:pos="993"/>
        </w:tabs>
        <w:spacing w:line="276" w:lineRule="auto"/>
        <w:ind w:firstLine="709"/>
        <w:jc w:val="both"/>
      </w:pPr>
      <w:r>
        <w:t>Обсяг бюджетного фінансування визначатиметься щороку під час затвердження Програми соціального-економічного розвитку Хмельницької області.</w:t>
      </w:r>
    </w:p>
    <w:p w:rsidR="003D5D1F" w:rsidRDefault="003D5D1F" w:rsidP="00CF45E1">
      <w:pPr>
        <w:spacing w:line="276" w:lineRule="auto"/>
        <w:jc w:val="both"/>
      </w:pPr>
    </w:p>
    <w:p w:rsidR="00D826DE" w:rsidRDefault="00D826DE"/>
    <w:p w:rsidR="00333BCC" w:rsidRDefault="00333BCC">
      <w:r>
        <w:t xml:space="preserve">Директор Департаменту                                                                 О. </w:t>
      </w:r>
      <w:proofErr w:type="spellStart"/>
      <w:r>
        <w:t>Омелянюк</w:t>
      </w:r>
      <w:proofErr w:type="spellEnd"/>
    </w:p>
    <w:sectPr w:rsidR="00333BCC" w:rsidSect="00D8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1AA"/>
    <w:rsid w:val="00131BE0"/>
    <w:rsid w:val="001869B0"/>
    <w:rsid w:val="001D2CB1"/>
    <w:rsid w:val="00201A62"/>
    <w:rsid w:val="002371AA"/>
    <w:rsid w:val="003052B6"/>
    <w:rsid w:val="00333BCC"/>
    <w:rsid w:val="003C38E7"/>
    <w:rsid w:val="003D5D1F"/>
    <w:rsid w:val="00523AF3"/>
    <w:rsid w:val="00544E95"/>
    <w:rsid w:val="005D4F21"/>
    <w:rsid w:val="007C05DF"/>
    <w:rsid w:val="008B03D7"/>
    <w:rsid w:val="00964336"/>
    <w:rsid w:val="00AD31B9"/>
    <w:rsid w:val="00B23567"/>
    <w:rsid w:val="00CF45E1"/>
    <w:rsid w:val="00D826DE"/>
    <w:rsid w:val="00E30E84"/>
    <w:rsid w:val="00EE1DE2"/>
    <w:rsid w:val="00F76AC2"/>
    <w:rsid w:val="00F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ody Text"/>
    <w:basedOn w:val="a"/>
    <w:link w:val="a5"/>
    <w:semiHidden/>
    <w:unhideWhenUsed/>
    <w:rsid w:val="002371AA"/>
    <w:pPr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semiHidden/>
    <w:rsid w:val="002371A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2371A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371A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8">
    <w:name w:val="Emphasis"/>
    <w:basedOn w:val="a0"/>
    <w:qFormat/>
    <w:rsid w:val="002371AA"/>
    <w:rPr>
      <w:i/>
      <w:iCs/>
    </w:rPr>
  </w:style>
  <w:style w:type="paragraph" w:customStyle="1" w:styleId="ListParagraph">
    <w:name w:val="List Paragraph"/>
    <w:basedOn w:val="a"/>
    <w:rsid w:val="00E30E8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C1F3-83DB-4D1A-8D7B-89635055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2018-02-20T07:16:00Z</dcterms:created>
  <dcterms:modified xsi:type="dcterms:W3CDTF">2018-02-20T07:49:00Z</dcterms:modified>
</cp:coreProperties>
</file>