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9470CD" w:rsidRDefault="009470CD" w:rsidP="009470CD">
      <w:pPr>
        <w:pStyle w:val="20"/>
        <w:shd w:val="clear" w:color="auto" w:fill="auto"/>
        <w:spacing w:after="0" w:line="240" w:lineRule="auto"/>
        <w:ind w:firstLine="6096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Додаток</w:t>
      </w:r>
    </w:p>
    <w:p w:rsidR="009470CD" w:rsidRPr="009470CD" w:rsidRDefault="009470CD" w:rsidP="009470CD">
      <w:pPr>
        <w:pStyle w:val="20"/>
        <w:shd w:val="clear" w:color="auto" w:fill="auto"/>
        <w:spacing w:after="0" w:line="240" w:lineRule="auto"/>
        <w:ind w:firstLine="6096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до рішення обласної ради</w:t>
      </w:r>
    </w:p>
    <w:p w:rsidR="009470CD" w:rsidRPr="009470CD" w:rsidRDefault="009470CD" w:rsidP="009470CD">
      <w:pPr>
        <w:pStyle w:val="20"/>
        <w:shd w:val="clear" w:color="auto" w:fill="auto"/>
        <w:spacing w:after="0" w:line="240" w:lineRule="auto"/>
        <w:ind w:firstLine="6096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від 21 грудня 2018 року</w:t>
      </w:r>
    </w:p>
    <w:p w:rsidR="009470CD" w:rsidRPr="009470CD" w:rsidRDefault="009470CD" w:rsidP="009470CD">
      <w:pPr>
        <w:pStyle w:val="20"/>
        <w:shd w:val="clear" w:color="auto" w:fill="auto"/>
        <w:spacing w:after="0" w:line="240" w:lineRule="auto"/>
        <w:ind w:firstLine="6096"/>
        <w:jc w:val="both"/>
        <w:rPr>
          <w:sz w:val="28"/>
          <w:szCs w:val="28"/>
        </w:rPr>
      </w:pPr>
      <w:r w:rsidRPr="009470CD">
        <w:rPr>
          <w:sz w:val="28"/>
          <w:szCs w:val="28"/>
        </w:rPr>
        <w:t xml:space="preserve">№ </w:t>
      </w:r>
      <w:r w:rsidR="00503827">
        <w:rPr>
          <w:sz w:val="28"/>
          <w:szCs w:val="28"/>
        </w:rPr>
        <w:t>61-23/2018</w:t>
      </w:r>
    </w:p>
    <w:p w:rsidR="009470CD" w:rsidRDefault="009470CD" w:rsidP="009470CD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470CD" w:rsidRDefault="009470CD" w:rsidP="009470CD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54779" w:rsidRPr="009470CD" w:rsidRDefault="009470CD" w:rsidP="009470CD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ЗВЕРНЕННЯ</w:t>
      </w:r>
    </w:p>
    <w:p w:rsidR="00454779" w:rsidRPr="009470CD" w:rsidRDefault="00F46AE1" w:rsidP="009470CD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470CD">
        <w:rPr>
          <w:sz w:val="28"/>
          <w:szCs w:val="28"/>
        </w:rPr>
        <w:t>депутатів Хмельницької обласної ради до Верховної ради України,</w:t>
      </w:r>
      <w:r w:rsidR="009470CD">
        <w:rPr>
          <w:sz w:val="28"/>
          <w:szCs w:val="28"/>
        </w:rPr>
        <w:t xml:space="preserve"> </w:t>
      </w:r>
      <w:r w:rsidRPr="009470CD">
        <w:rPr>
          <w:sz w:val="28"/>
          <w:szCs w:val="28"/>
        </w:rPr>
        <w:t>Кабінету Міністрів України</w:t>
      </w:r>
      <w:r w:rsidR="009470CD">
        <w:rPr>
          <w:sz w:val="28"/>
          <w:szCs w:val="28"/>
        </w:rPr>
        <w:t xml:space="preserve"> щодо запобігання надмірному ти</w:t>
      </w:r>
      <w:r w:rsidRPr="009470CD">
        <w:rPr>
          <w:sz w:val="28"/>
          <w:szCs w:val="28"/>
        </w:rPr>
        <w:t>ску</w:t>
      </w:r>
    </w:p>
    <w:p w:rsidR="00454779" w:rsidRDefault="00F46AE1" w:rsidP="009470CD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470CD">
        <w:rPr>
          <w:sz w:val="28"/>
          <w:szCs w:val="28"/>
        </w:rPr>
        <w:t>на малий та середній бізнес</w:t>
      </w:r>
    </w:p>
    <w:p w:rsidR="009470CD" w:rsidRDefault="009470CD" w:rsidP="009470CD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Ми, депутати Хмельницької обласної ради, прагнучи забезпечити сприятливі умови здійснення підприємницької діяльності та стабільні, передбачувані і цивілізовані умови господарювання, розглянувши звернення пред</w:t>
      </w:r>
      <w:r w:rsidR="009470CD">
        <w:rPr>
          <w:sz w:val="28"/>
          <w:szCs w:val="28"/>
        </w:rPr>
        <w:t>ставників бізнесу на засіданні «круглого столу»</w:t>
      </w:r>
      <w:r w:rsidRPr="009470CD">
        <w:rPr>
          <w:sz w:val="28"/>
          <w:szCs w:val="28"/>
        </w:rPr>
        <w:t xml:space="preserve"> </w:t>
      </w:r>
      <w:r w:rsidR="009470CD">
        <w:rPr>
          <w:sz w:val="28"/>
          <w:szCs w:val="28"/>
          <w:lang w:eastAsia="en-US" w:bidi="en-US"/>
        </w:rPr>
        <w:t>з</w:t>
      </w:r>
      <w:r w:rsidRPr="009470CD">
        <w:rPr>
          <w:sz w:val="28"/>
          <w:szCs w:val="28"/>
          <w:lang w:val="en-US" w:eastAsia="en-US" w:bidi="en-US"/>
        </w:rPr>
        <w:t>a</w:t>
      </w:r>
      <w:r w:rsidRPr="009470CD">
        <w:rPr>
          <w:sz w:val="28"/>
          <w:szCs w:val="28"/>
          <w:lang w:eastAsia="en-US" w:bidi="en-US"/>
        </w:rPr>
        <w:t xml:space="preserve"> </w:t>
      </w:r>
      <w:r w:rsidRPr="009470CD">
        <w:rPr>
          <w:sz w:val="28"/>
          <w:szCs w:val="28"/>
        </w:rPr>
        <w:t>участю керівництва обласної державної адміністрації та обласної ради стосовно наслідків впровадження та практичного застосування прийнятих нормативно-правових актів, спрямованих на посилення відповідальності бізнесу за порушення трудового законодавства, а саме: Закону Укра</w:t>
      </w:r>
      <w:r w:rsidR="009470CD">
        <w:rPr>
          <w:sz w:val="28"/>
          <w:szCs w:val="28"/>
        </w:rPr>
        <w:t>їни від 06. 12.2016 №1774-VIII «</w:t>
      </w:r>
      <w:r w:rsidRPr="009470CD">
        <w:rPr>
          <w:sz w:val="28"/>
          <w:szCs w:val="28"/>
        </w:rPr>
        <w:t>Про внесення змін до де</w:t>
      </w:r>
      <w:r w:rsidR="009470CD">
        <w:rPr>
          <w:sz w:val="28"/>
          <w:szCs w:val="28"/>
        </w:rPr>
        <w:t>яких законодавчих актів України»</w:t>
      </w:r>
      <w:r w:rsidRPr="009470CD">
        <w:rPr>
          <w:sz w:val="28"/>
          <w:szCs w:val="28"/>
        </w:rPr>
        <w:t>, постанови Кабінету Міністрів України від 26.04.2017 №</w:t>
      </w:r>
      <w:r w:rsidR="009470CD">
        <w:rPr>
          <w:sz w:val="28"/>
          <w:szCs w:val="28"/>
        </w:rPr>
        <w:t xml:space="preserve"> 295 «</w:t>
      </w:r>
      <w:r w:rsidRPr="009470CD">
        <w:rPr>
          <w:sz w:val="28"/>
          <w:szCs w:val="28"/>
        </w:rPr>
        <w:t>Деякі питання реалізації статті 259 Кодексу законів про працю України</w:t>
      </w:r>
      <w:r w:rsidR="009470CD">
        <w:rPr>
          <w:sz w:val="28"/>
          <w:szCs w:val="28"/>
        </w:rPr>
        <w:t>»</w:t>
      </w:r>
      <w:r w:rsidRPr="009470CD">
        <w:rPr>
          <w:sz w:val="28"/>
          <w:szCs w:val="28"/>
        </w:rPr>
        <w:t xml:space="preserve"> та статті 34 Закон</w:t>
      </w:r>
      <w:r w:rsidR="009470CD">
        <w:rPr>
          <w:sz w:val="28"/>
          <w:szCs w:val="28"/>
        </w:rPr>
        <w:t>у України «</w:t>
      </w:r>
      <w:r w:rsidRPr="009470CD">
        <w:rPr>
          <w:sz w:val="28"/>
          <w:szCs w:val="28"/>
        </w:rPr>
        <w:t>Про м</w:t>
      </w:r>
      <w:r w:rsidR="009470CD">
        <w:rPr>
          <w:sz w:val="28"/>
          <w:szCs w:val="28"/>
        </w:rPr>
        <w:t>ісцеве самоврядування в Україні»</w:t>
      </w:r>
      <w:r w:rsidRPr="009470CD">
        <w:rPr>
          <w:sz w:val="28"/>
          <w:szCs w:val="28"/>
        </w:rPr>
        <w:t>, розпорядження Кабінету Міністрів</w:t>
      </w:r>
      <w:r w:rsidR="009470CD">
        <w:rPr>
          <w:sz w:val="28"/>
          <w:szCs w:val="28"/>
        </w:rPr>
        <w:t xml:space="preserve"> України від 05.09.2018 №649-р «</w:t>
      </w:r>
      <w:r w:rsidRPr="009470CD">
        <w:rPr>
          <w:sz w:val="28"/>
          <w:szCs w:val="28"/>
        </w:rPr>
        <w:t xml:space="preserve">Про заходи, спрямовані на </w:t>
      </w:r>
      <w:proofErr w:type="spellStart"/>
      <w:r w:rsidRPr="009470CD">
        <w:rPr>
          <w:sz w:val="28"/>
          <w:szCs w:val="28"/>
        </w:rPr>
        <w:t>детінізацію</w:t>
      </w:r>
      <w:proofErr w:type="spellEnd"/>
      <w:r w:rsidRPr="009470CD">
        <w:rPr>
          <w:sz w:val="28"/>
          <w:szCs w:val="28"/>
        </w:rPr>
        <w:t xml:space="preserve"> віднос</w:t>
      </w:r>
      <w:r w:rsidR="009470CD">
        <w:rPr>
          <w:sz w:val="28"/>
          <w:szCs w:val="28"/>
        </w:rPr>
        <w:t>ин у сфері зайнятості населення»</w:t>
      </w:r>
      <w:r w:rsidRPr="009470CD">
        <w:rPr>
          <w:sz w:val="28"/>
          <w:szCs w:val="28"/>
        </w:rPr>
        <w:t>, висловлюємо занепокоєння щодо можливих негативних економічних, с</w:t>
      </w:r>
      <w:r w:rsidR="009470CD">
        <w:rPr>
          <w:sz w:val="28"/>
          <w:szCs w:val="28"/>
        </w:rPr>
        <w:t>оціальних і навіть протест</w:t>
      </w:r>
      <w:r w:rsidRPr="009470CD">
        <w:rPr>
          <w:sz w:val="28"/>
          <w:szCs w:val="28"/>
        </w:rPr>
        <w:t xml:space="preserve">них настроїв </w:t>
      </w:r>
      <w:r w:rsidR="009470CD">
        <w:rPr>
          <w:sz w:val="28"/>
          <w:szCs w:val="28"/>
        </w:rPr>
        <w:t>у </w:t>
      </w:r>
      <w:r w:rsidRPr="009470CD">
        <w:rPr>
          <w:sz w:val="28"/>
          <w:szCs w:val="28"/>
        </w:rPr>
        <w:t>суспільстві.</w:t>
      </w:r>
    </w:p>
    <w:p w:rsidR="00454779" w:rsidRPr="009470CD" w:rsidRDefault="009470CD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Нині</w:t>
      </w:r>
      <w:r w:rsidR="00F46AE1" w:rsidRPr="009470CD">
        <w:rPr>
          <w:sz w:val="28"/>
          <w:szCs w:val="28"/>
        </w:rPr>
        <w:t xml:space="preserve"> діяльність органів державного нагляду (контролю) спрямована на застосування санкцій до суб’єктів господарювання за виявлені правопорушення трудового законодавства, а не їх профілактику та</w:t>
      </w:r>
      <w:r w:rsidR="00503827">
        <w:rPr>
          <w:sz w:val="28"/>
          <w:szCs w:val="28"/>
        </w:rPr>
        <w:t> </w:t>
      </w:r>
      <w:r w:rsidR="00F46AE1" w:rsidRPr="009470CD">
        <w:rPr>
          <w:sz w:val="28"/>
          <w:szCs w:val="28"/>
        </w:rPr>
        <w:t>попередження.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Представники роботодавців вважають, що запроваджені фінансові санкції за порушення трудового законодавства, які сягають більш ніж 370000</w:t>
      </w:r>
      <w:r w:rsidR="00503827">
        <w:rPr>
          <w:sz w:val="28"/>
          <w:szCs w:val="28"/>
        </w:rPr>
        <w:t> </w:t>
      </w:r>
      <w:r w:rsidRPr="009470CD">
        <w:rPr>
          <w:sz w:val="28"/>
          <w:szCs w:val="28"/>
        </w:rPr>
        <w:t>гривень, не лише не відповідають рівню доходів малого та середнього бізнесу, але і закладають ризики отримання представниками контролюючих органів неправомірної винагороди.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 xml:space="preserve">Крім цього, запроваджені штрафні санкції є </w:t>
      </w:r>
      <w:r w:rsidR="0047389E" w:rsidRPr="009470CD">
        <w:rPr>
          <w:sz w:val="28"/>
          <w:szCs w:val="28"/>
        </w:rPr>
        <w:t>необґрунтованими</w:t>
      </w:r>
      <w:r w:rsidRPr="009470CD">
        <w:rPr>
          <w:sz w:val="28"/>
          <w:szCs w:val="28"/>
        </w:rPr>
        <w:t xml:space="preserve"> та </w:t>
      </w:r>
      <w:proofErr w:type="spellStart"/>
      <w:r w:rsidRPr="009470CD">
        <w:rPr>
          <w:sz w:val="28"/>
          <w:szCs w:val="28"/>
        </w:rPr>
        <w:t>неспівставними</w:t>
      </w:r>
      <w:proofErr w:type="spellEnd"/>
      <w:r w:rsidRPr="009470CD">
        <w:rPr>
          <w:sz w:val="28"/>
          <w:szCs w:val="28"/>
        </w:rPr>
        <w:t>. Так, штрафи за порушення трудового законодавства та за порушення у сфері природоохоронного середовища (самовільне користування надрами, незаконна вирубка лісів), будівництва та інших правопорушень, що загрожують життю та здоров’ю людини, різняться у десятки разів.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 xml:space="preserve">Довільне трактування органами державного нагляду (контролю) окремих термінів та понять, передбачених </w:t>
      </w:r>
      <w:r w:rsidR="0047389E">
        <w:rPr>
          <w:sz w:val="28"/>
          <w:szCs w:val="28"/>
        </w:rPr>
        <w:t>чинним законодавством, зокрема «</w:t>
      </w:r>
      <w:r w:rsidRPr="009470CD">
        <w:rPr>
          <w:sz w:val="28"/>
          <w:szCs w:val="28"/>
        </w:rPr>
        <w:t>недо</w:t>
      </w:r>
      <w:r w:rsidR="0047389E">
        <w:rPr>
          <w:sz w:val="28"/>
          <w:szCs w:val="28"/>
        </w:rPr>
        <w:t xml:space="preserve">пущення до проведення перевірки», «інспекційне відвідування», </w:t>
      </w:r>
      <w:r w:rsidR="0047389E">
        <w:rPr>
          <w:sz w:val="28"/>
          <w:szCs w:val="28"/>
        </w:rPr>
        <w:lastRenderedPageBreak/>
        <w:t>«</w:t>
      </w:r>
      <w:r w:rsidRPr="009470CD">
        <w:rPr>
          <w:sz w:val="28"/>
          <w:szCs w:val="28"/>
        </w:rPr>
        <w:t>створення пе</w:t>
      </w:r>
      <w:r w:rsidR="0047389E">
        <w:rPr>
          <w:sz w:val="28"/>
          <w:szCs w:val="28"/>
        </w:rPr>
        <w:t>решкод при проведенні перевірки»</w:t>
      </w:r>
      <w:r w:rsidRPr="009470CD">
        <w:rPr>
          <w:sz w:val="28"/>
          <w:szCs w:val="28"/>
        </w:rPr>
        <w:t>, призводить до створення необмеженої кількості підстав для накладення фінансових та адміністративних штрафів.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Необхідно враховувати, що наслідком застосування штрафів у великих розмірах, за які суб'єкти господарювання та посадові особи відповідають усім своїм майном, може стати припинення підприємницької діяльності, ліквідація робочих місць, зменшення виробн</w:t>
      </w:r>
      <w:r w:rsidR="0047389E">
        <w:rPr>
          <w:sz w:val="28"/>
          <w:szCs w:val="28"/>
        </w:rPr>
        <w:t>ицтва товарів і послуг, «</w:t>
      </w:r>
      <w:proofErr w:type="spellStart"/>
      <w:r w:rsidR="00DB2A87">
        <w:rPr>
          <w:sz w:val="28"/>
          <w:szCs w:val="28"/>
        </w:rPr>
        <w:t>ті</w:t>
      </w:r>
      <w:r w:rsidR="0047389E">
        <w:rPr>
          <w:sz w:val="28"/>
          <w:szCs w:val="28"/>
        </w:rPr>
        <w:t>нізація</w:t>
      </w:r>
      <w:proofErr w:type="spellEnd"/>
      <w:r w:rsidR="0047389E">
        <w:rPr>
          <w:sz w:val="28"/>
          <w:szCs w:val="28"/>
        </w:rPr>
        <w:t>»</w:t>
      </w:r>
      <w:r w:rsidRPr="009470CD">
        <w:rPr>
          <w:sz w:val="28"/>
          <w:szCs w:val="28"/>
        </w:rPr>
        <w:t xml:space="preserve"> економіки.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 xml:space="preserve">На думку роботодавців, закладена система перевірок може стати складовою схем </w:t>
      </w:r>
      <w:proofErr w:type="spellStart"/>
      <w:r w:rsidRPr="009470CD">
        <w:rPr>
          <w:sz w:val="28"/>
          <w:szCs w:val="28"/>
        </w:rPr>
        <w:t>рейдерського</w:t>
      </w:r>
      <w:proofErr w:type="spellEnd"/>
      <w:r w:rsidRPr="009470CD">
        <w:rPr>
          <w:sz w:val="28"/>
          <w:szCs w:val="28"/>
        </w:rPr>
        <w:t xml:space="preserve"> захоплення успішного бізнесу, інструментом неправомірної боротьби з конкурентами.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Крім цього, велике обурення серед бізнес-кіл викликає той факт, що діяльність контролюючих органів не поширюється на нелегальний бізнес, який здійснює підприємницьку діяльність без державної реєстрації.</w:t>
      </w:r>
    </w:p>
    <w:p w:rsidR="00454779" w:rsidRPr="009470CD" w:rsidRDefault="00F46AE1" w:rsidP="00DB2A87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З огляду на вищезазначене, Хмельницька обласна рада пропонує:</w:t>
      </w:r>
    </w:p>
    <w:p w:rsidR="00454779" w:rsidRPr="009470CD" w:rsidRDefault="00F46AE1" w:rsidP="00DB2A87">
      <w:pPr>
        <w:pStyle w:val="20"/>
        <w:shd w:val="clear" w:color="auto" w:fill="auto"/>
        <w:tabs>
          <w:tab w:val="left" w:pos="1004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1.</w:t>
      </w:r>
      <w:r w:rsidRPr="009470CD">
        <w:rPr>
          <w:sz w:val="28"/>
          <w:szCs w:val="28"/>
        </w:rPr>
        <w:tab/>
        <w:t>Терміново внести на розгляд Верховної Ради України та підт</w:t>
      </w:r>
      <w:r w:rsidR="00DB2A87">
        <w:rPr>
          <w:sz w:val="28"/>
          <w:szCs w:val="28"/>
        </w:rPr>
        <w:t>римати проекти законів України «</w:t>
      </w:r>
      <w:r w:rsidRPr="009470CD">
        <w:rPr>
          <w:sz w:val="28"/>
          <w:szCs w:val="28"/>
        </w:rPr>
        <w:t>Про внесення змін до деяких законодавчих актів України щодо врегулювання адміністративної відповідальності за по</w:t>
      </w:r>
      <w:r w:rsidR="00DB2A87">
        <w:rPr>
          <w:sz w:val="28"/>
          <w:szCs w:val="28"/>
        </w:rPr>
        <w:t>рушення трудового законодавства»</w:t>
      </w:r>
      <w:r w:rsidRPr="009470CD">
        <w:rPr>
          <w:sz w:val="28"/>
          <w:szCs w:val="28"/>
        </w:rPr>
        <w:t xml:space="preserve"> (ре</w:t>
      </w:r>
      <w:r w:rsidR="00DB2A87">
        <w:rPr>
          <w:sz w:val="28"/>
          <w:szCs w:val="28"/>
        </w:rPr>
        <w:t>єстр. №5711 від 25.01.2017) та «</w:t>
      </w:r>
      <w:r w:rsidRPr="009470CD">
        <w:rPr>
          <w:sz w:val="28"/>
          <w:szCs w:val="28"/>
        </w:rPr>
        <w:t>Про внесення змін до деяких</w:t>
      </w:r>
      <w:r w:rsidR="00DB2A87">
        <w:rPr>
          <w:sz w:val="28"/>
          <w:szCs w:val="28"/>
        </w:rPr>
        <w:t xml:space="preserve"> законодавчих актів України щодо</w:t>
      </w:r>
      <w:r w:rsidRPr="009470CD">
        <w:rPr>
          <w:sz w:val="28"/>
          <w:szCs w:val="28"/>
        </w:rPr>
        <w:t xml:space="preserve"> запобігання надмірному тиску на суб’єктів господарювання заходів державного нагляду (контролю) за додержанням законодавства пр</w:t>
      </w:r>
      <w:r w:rsidR="00DB2A87">
        <w:rPr>
          <w:sz w:val="28"/>
          <w:szCs w:val="28"/>
        </w:rPr>
        <w:t>о працю та зайнятість населення»</w:t>
      </w:r>
      <w:r w:rsidRPr="009470CD">
        <w:rPr>
          <w:sz w:val="28"/>
          <w:szCs w:val="28"/>
        </w:rPr>
        <w:t xml:space="preserve"> (реєстр. №6489 від 23.05.2017).</w:t>
      </w:r>
    </w:p>
    <w:p w:rsidR="00454779" w:rsidRPr="009470CD" w:rsidRDefault="00F46AE1" w:rsidP="00DB2A87">
      <w:pPr>
        <w:pStyle w:val="20"/>
        <w:shd w:val="clear" w:color="auto" w:fill="auto"/>
        <w:tabs>
          <w:tab w:val="left" w:pos="1009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9470CD">
        <w:rPr>
          <w:sz w:val="28"/>
          <w:szCs w:val="28"/>
        </w:rPr>
        <w:t>2.</w:t>
      </w:r>
      <w:r w:rsidRPr="009470CD">
        <w:rPr>
          <w:sz w:val="28"/>
          <w:szCs w:val="28"/>
        </w:rPr>
        <w:tab/>
        <w:t>Внести зміни до Кодексу України про адміністративні правопорушення в частині збільшення розмірів штрафів за здійснення підприємницької діяльності без державної реєстрації та розробити механізми здійснення контролю за здійсненням підприємницької діяльності без</w:t>
      </w:r>
      <w:r w:rsidR="00E54A75">
        <w:rPr>
          <w:sz w:val="28"/>
          <w:szCs w:val="28"/>
        </w:rPr>
        <w:t> </w:t>
      </w:r>
      <w:r w:rsidRPr="009470CD">
        <w:rPr>
          <w:sz w:val="28"/>
          <w:szCs w:val="28"/>
        </w:rPr>
        <w:t>державної реєстрації.</w:t>
      </w:r>
    </w:p>
    <w:p w:rsidR="00DB2A87" w:rsidRDefault="00DB2A87" w:rsidP="00DB2A87">
      <w:pPr>
        <w:tabs>
          <w:tab w:val="left" w:pos="2110"/>
        </w:tabs>
        <w:ind w:firstLine="3969"/>
        <w:jc w:val="center"/>
        <w:rPr>
          <w:rFonts w:ascii="Times New Roman" w:hAnsi="Times New Roman"/>
          <w:i/>
          <w:sz w:val="28"/>
          <w:szCs w:val="28"/>
        </w:rPr>
      </w:pPr>
    </w:p>
    <w:p w:rsidR="00DB2A87" w:rsidRDefault="00DB2A87" w:rsidP="00DB2A87">
      <w:pPr>
        <w:tabs>
          <w:tab w:val="left" w:pos="2110"/>
        </w:tabs>
        <w:ind w:firstLine="3969"/>
        <w:jc w:val="center"/>
        <w:rPr>
          <w:rFonts w:ascii="Times New Roman" w:hAnsi="Times New Roman"/>
          <w:i/>
          <w:sz w:val="28"/>
          <w:szCs w:val="28"/>
        </w:rPr>
      </w:pPr>
    </w:p>
    <w:p w:rsidR="00DB2A87" w:rsidRPr="00BD4EEC" w:rsidRDefault="00DB2A87" w:rsidP="00DB2A87">
      <w:pPr>
        <w:tabs>
          <w:tab w:val="left" w:pos="2110"/>
        </w:tabs>
        <w:ind w:firstLine="3969"/>
        <w:jc w:val="center"/>
        <w:rPr>
          <w:rFonts w:ascii="Times New Roman" w:hAnsi="Times New Roman"/>
          <w:i/>
          <w:sz w:val="28"/>
          <w:szCs w:val="28"/>
        </w:rPr>
      </w:pPr>
      <w:r w:rsidRPr="00BD4EEC">
        <w:rPr>
          <w:rFonts w:ascii="Times New Roman" w:hAnsi="Times New Roman"/>
          <w:i/>
          <w:sz w:val="28"/>
          <w:szCs w:val="28"/>
        </w:rPr>
        <w:t>Схвалено</w:t>
      </w:r>
    </w:p>
    <w:p w:rsidR="00DB2A87" w:rsidRPr="00BD4EEC" w:rsidRDefault="00DB2A87" w:rsidP="00DB2A87">
      <w:pPr>
        <w:tabs>
          <w:tab w:val="left" w:pos="2110"/>
        </w:tabs>
        <w:ind w:firstLine="3969"/>
        <w:jc w:val="center"/>
        <w:rPr>
          <w:rFonts w:ascii="Times New Roman" w:hAnsi="Times New Roman"/>
          <w:i/>
          <w:sz w:val="28"/>
          <w:szCs w:val="28"/>
        </w:rPr>
      </w:pPr>
      <w:r w:rsidRPr="00BD4EEC">
        <w:rPr>
          <w:rFonts w:ascii="Times New Roman" w:hAnsi="Times New Roman"/>
          <w:i/>
          <w:sz w:val="28"/>
          <w:szCs w:val="28"/>
        </w:rPr>
        <w:t>на пленарному засіданні</w:t>
      </w:r>
    </w:p>
    <w:p w:rsidR="00DB2A87" w:rsidRPr="00BD4EEC" w:rsidRDefault="00DB2A87" w:rsidP="00DB2A87">
      <w:pPr>
        <w:tabs>
          <w:tab w:val="left" w:pos="2110"/>
        </w:tabs>
        <w:ind w:firstLine="3969"/>
        <w:jc w:val="center"/>
        <w:rPr>
          <w:rFonts w:ascii="Times New Roman" w:hAnsi="Times New Roman"/>
          <w:i/>
          <w:sz w:val="28"/>
          <w:szCs w:val="28"/>
        </w:rPr>
      </w:pPr>
      <w:r w:rsidRPr="00BD4EEC">
        <w:rPr>
          <w:rFonts w:ascii="Times New Roman" w:hAnsi="Times New Roman"/>
          <w:i/>
          <w:sz w:val="28"/>
          <w:szCs w:val="28"/>
        </w:rPr>
        <w:t xml:space="preserve">двадцять </w:t>
      </w:r>
      <w:r>
        <w:rPr>
          <w:rFonts w:ascii="Times New Roman" w:hAnsi="Times New Roman"/>
          <w:i/>
          <w:sz w:val="28"/>
          <w:szCs w:val="28"/>
        </w:rPr>
        <w:t xml:space="preserve">третьої </w:t>
      </w:r>
      <w:r w:rsidRPr="00BD4EEC">
        <w:rPr>
          <w:rFonts w:ascii="Times New Roman" w:hAnsi="Times New Roman"/>
          <w:i/>
          <w:sz w:val="28"/>
          <w:szCs w:val="28"/>
        </w:rPr>
        <w:t>сесії обласної ради</w:t>
      </w:r>
    </w:p>
    <w:p w:rsidR="00DB2A87" w:rsidRPr="00BD4EEC" w:rsidRDefault="00DB2A87" w:rsidP="00DB2A87">
      <w:pPr>
        <w:tabs>
          <w:tab w:val="left" w:pos="2110"/>
        </w:tabs>
        <w:ind w:firstLine="39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>21 грудня</w:t>
      </w:r>
      <w:r w:rsidRPr="00BD4EEC">
        <w:rPr>
          <w:rFonts w:ascii="Times New Roman" w:hAnsi="Times New Roman"/>
          <w:i/>
          <w:sz w:val="28"/>
          <w:szCs w:val="28"/>
        </w:rPr>
        <w:t xml:space="preserve"> 2018 року</w:t>
      </w:r>
    </w:p>
    <w:p w:rsidR="00454779" w:rsidRPr="009470CD" w:rsidRDefault="00454779">
      <w:pPr>
        <w:pStyle w:val="40"/>
        <w:shd w:val="clear" w:color="auto" w:fill="auto"/>
        <w:spacing w:before="0" w:line="420" w:lineRule="exact"/>
        <w:ind w:left="8860"/>
        <w:rPr>
          <w:rFonts w:ascii="Times New Roman" w:hAnsi="Times New Roman" w:cs="Times New Roman"/>
          <w:sz w:val="28"/>
          <w:szCs w:val="28"/>
        </w:rPr>
      </w:pPr>
    </w:p>
    <w:sectPr w:rsidR="00454779" w:rsidRPr="009470CD" w:rsidSect="00DB2A87">
      <w:pgSz w:w="11900" w:h="16840"/>
      <w:pgMar w:top="851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9E" w:rsidRDefault="0047389E" w:rsidP="00454779">
      <w:r>
        <w:separator/>
      </w:r>
    </w:p>
  </w:endnote>
  <w:endnote w:type="continuationSeparator" w:id="0">
    <w:p w:rsidR="0047389E" w:rsidRDefault="0047389E" w:rsidP="0045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9E" w:rsidRDefault="0047389E"/>
  </w:footnote>
  <w:footnote w:type="continuationSeparator" w:id="0">
    <w:p w:rsidR="0047389E" w:rsidRDefault="004738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779"/>
    <w:rsid w:val="002F63F2"/>
    <w:rsid w:val="00454779"/>
    <w:rsid w:val="0047389E"/>
    <w:rsid w:val="004B7D42"/>
    <w:rsid w:val="00503827"/>
    <w:rsid w:val="0062187A"/>
    <w:rsid w:val="009470CD"/>
    <w:rsid w:val="00BA040F"/>
    <w:rsid w:val="00DB2A87"/>
    <w:rsid w:val="00E54A75"/>
    <w:rsid w:val="00F4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7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4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54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5477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rsid w:val="0045477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54779"/>
    <w:pPr>
      <w:shd w:val="clear" w:color="auto" w:fill="FFFFFF"/>
      <w:spacing w:before="6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54779"/>
    <w:pPr>
      <w:shd w:val="clear" w:color="auto" w:fill="FFFFFF"/>
      <w:spacing w:before="7620" w:line="0" w:lineRule="atLeast"/>
    </w:pPr>
    <w:rPr>
      <w:rFonts w:ascii="Arial Narrow" w:eastAsia="Arial Narrow" w:hAnsi="Arial Narrow" w:cs="Arial Narrow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Іванова</dc:creator>
  <cp:lastModifiedBy>Іванова</cp:lastModifiedBy>
  <cp:revision>4</cp:revision>
  <dcterms:created xsi:type="dcterms:W3CDTF">2018-12-19T14:06:00Z</dcterms:created>
  <dcterms:modified xsi:type="dcterms:W3CDTF">2018-12-29T07:21:00Z</dcterms:modified>
</cp:coreProperties>
</file>