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AA" w:rsidRDefault="00FE11AA" w:rsidP="00160622">
      <w:pPr>
        <w:pStyle w:val="a4"/>
        <w:rPr>
          <w:rFonts w:ascii="Times New Roman" w:hAnsi="Times New Roman"/>
          <w:sz w:val="24"/>
        </w:rPr>
      </w:pPr>
    </w:p>
    <w:p w:rsidR="00AC307C" w:rsidRPr="00497673" w:rsidRDefault="00AC307C" w:rsidP="00160622">
      <w:pPr>
        <w:pStyle w:val="a4"/>
        <w:rPr>
          <w:rFonts w:ascii="Times New Roman" w:hAnsi="Times New Roman"/>
          <w:szCs w:val="28"/>
        </w:rPr>
      </w:pPr>
      <w:r w:rsidRPr="00497673">
        <w:rPr>
          <w:rFonts w:ascii="Times New Roman" w:hAnsi="Times New Roman"/>
          <w:szCs w:val="28"/>
        </w:rPr>
        <w:t>П</w:t>
      </w:r>
      <w:r w:rsidR="00915678" w:rsidRPr="00497673">
        <w:rPr>
          <w:rFonts w:ascii="Times New Roman" w:hAnsi="Times New Roman"/>
          <w:szCs w:val="28"/>
        </w:rPr>
        <w:t>РОТОКОЛ</w:t>
      </w:r>
      <w:r w:rsidR="00E4244D" w:rsidRPr="00497673">
        <w:rPr>
          <w:rFonts w:ascii="Times New Roman" w:hAnsi="Times New Roman"/>
          <w:szCs w:val="28"/>
        </w:rPr>
        <w:t xml:space="preserve"> №</w:t>
      </w:r>
      <w:r w:rsidR="00F14125" w:rsidRPr="00497673">
        <w:rPr>
          <w:rFonts w:ascii="Times New Roman" w:hAnsi="Times New Roman"/>
          <w:szCs w:val="28"/>
        </w:rPr>
        <w:t xml:space="preserve"> </w:t>
      </w:r>
      <w:r w:rsidR="00253D60" w:rsidRPr="00497673">
        <w:rPr>
          <w:rFonts w:ascii="Times New Roman" w:hAnsi="Times New Roman"/>
          <w:szCs w:val="28"/>
        </w:rPr>
        <w:t>44</w:t>
      </w:r>
      <w:r w:rsidR="00684C7E" w:rsidRPr="00497673">
        <w:rPr>
          <w:rFonts w:ascii="Times New Roman" w:hAnsi="Times New Roman"/>
          <w:szCs w:val="28"/>
        </w:rPr>
        <w:t>/</w:t>
      </w:r>
      <w:r w:rsidR="00DD3E6B" w:rsidRPr="00497673">
        <w:rPr>
          <w:rFonts w:ascii="Times New Roman" w:hAnsi="Times New Roman"/>
          <w:szCs w:val="28"/>
        </w:rPr>
        <w:t>36</w:t>
      </w:r>
    </w:p>
    <w:p w:rsidR="00FE11AA" w:rsidRPr="00497673" w:rsidRDefault="00FE11AA" w:rsidP="00160622">
      <w:pPr>
        <w:pStyle w:val="a4"/>
        <w:rPr>
          <w:rFonts w:ascii="Times New Roman" w:hAnsi="Times New Roman"/>
          <w:szCs w:val="28"/>
        </w:rPr>
      </w:pPr>
    </w:p>
    <w:p w:rsidR="00AC307C" w:rsidRDefault="00264862" w:rsidP="00264862">
      <w:pPr>
        <w:jc w:val="center"/>
        <w:rPr>
          <w:b/>
          <w:szCs w:val="28"/>
        </w:rPr>
      </w:pPr>
      <w:r w:rsidRPr="001A2E0D">
        <w:rPr>
          <w:b/>
          <w:szCs w:val="28"/>
        </w:rPr>
        <w:t>засідання постійних комісій</w:t>
      </w:r>
      <w:r w:rsidR="007B2251" w:rsidRPr="001A2E0D">
        <w:rPr>
          <w:b/>
          <w:szCs w:val="28"/>
        </w:rPr>
        <w:t xml:space="preserve"> обласної ради </w:t>
      </w:r>
      <w:r w:rsidR="00F14125" w:rsidRPr="001A2E0D">
        <w:rPr>
          <w:b/>
          <w:szCs w:val="28"/>
        </w:rPr>
        <w:t xml:space="preserve">з питань бюджету та фінансів та </w:t>
      </w:r>
      <w:r w:rsidR="00497673">
        <w:rPr>
          <w:b/>
          <w:szCs w:val="28"/>
        </w:rPr>
        <w:t xml:space="preserve">     </w:t>
      </w:r>
      <w:r w:rsidR="00F14125" w:rsidRPr="001A2E0D">
        <w:rPr>
          <w:b/>
          <w:szCs w:val="28"/>
        </w:rPr>
        <w:t xml:space="preserve">з питань будівництва, житлово-комунального господарства, інвестиційної політики, природокористування та екології </w:t>
      </w:r>
    </w:p>
    <w:p w:rsidR="005F15D6" w:rsidRPr="001A2E0D" w:rsidRDefault="005F15D6" w:rsidP="00264862">
      <w:pPr>
        <w:jc w:val="center"/>
        <w:rPr>
          <w:szCs w:val="28"/>
        </w:rPr>
      </w:pPr>
    </w:p>
    <w:tbl>
      <w:tblPr>
        <w:tblW w:w="5214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2551"/>
        <w:gridCol w:w="2663"/>
      </w:tblGrid>
      <w:tr w:rsidR="00AC307C" w:rsidRPr="001A2E0D" w:rsidTr="004D14B7">
        <w:tc>
          <w:tcPr>
            <w:tcW w:w="2551" w:type="dxa"/>
          </w:tcPr>
          <w:p w:rsidR="00AC307C" w:rsidRPr="001A2E0D" w:rsidRDefault="001A2E0D" w:rsidP="001A2E0D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Дата </w:t>
            </w:r>
            <w:r w:rsidR="00AC307C" w:rsidRPr="001A2E0D">
              <w:rPr>
                <w:i/>
                <w:szCs w:val="28"/>
              </w:rPr>
              <w:t>проведення:</w:t>
            </w:r>
          </w:p>
        </w:tc>
        <w:tc>
          <w:tcPr>
            <w:tcW w:w="2663" w:type="dxa"/>
          </w:tcPr>
          <w:p w:rsidR="00AC307C" w:rsidRPr="001A2E0D" w:rsidRDefault="00264862" w:rsidP="004D14B7">
            <w:pPr>
              <w:ind w:right="872"/>
              <w:jc w:val="both"/>
              <w:rPr>
                <w:i/>
                <w:szCs w:val="28"/>
              </w:rPr>
            </w:pPr>
            <w:r w:rsidRPr="001A2E0D">
              <w:rPr>
                <w:i/>
                <w:szCs w:val="28"/>
              </w:rPr>
              <w:t>05.10</w:t>
            </w:r>
            <w:r w:rsidR="00AC307C" w:rsidRPr="001A2E0D">
              <w:rPr>
                <w:i/>
                <w:szCs w:val="28"/>
              </w:rPr>
              <w:t>.2019</w:t>
            </w:r>
          </w:p>
        </w:tc>
      </w:tr>
      <w:tr w:rsidR="00AC307C" w:rsidRPr="001A2E0D" w:rsidTr="004D14B7">
        <w:tc>
          <w:tcPr>
            <w:tcW w:w="2551" w:type="dxa"/>
          </w:tcPr>
          <w:p w:rsidR="00AC307C" w:rsidRPr="001A2E0D" w:rsidRDefault="00AC307C" w:rsidP="00160622">
            <w:pPr>
              <w:ind w:left="-57"/>
              <w:jc w:val="both"/>
              <w:rPr>
                <w:i/>
                <w:szCs w:val="28"/>
              </w:rPr>
            </w:pPr>
            <w:r w:rsidRPr="001A2E0D">
              <w:rPr>
                <w:i/>
                <w:szCs w:val="28"/>
              </w:rPr>
              <w:t>Час проведення:</w:t>
            </w:r>
          </w:p>
        </w:tc>
        <w:tc>
          <w:tcPr>
            <w:tcW w:w="2663" w:type="dxa"/>
          </w:tcPr>
          <w:p w:rsidR="00AC307C" w:rsidRPr="001A2E0D" w:rsidRDefault="00AC307C" w:rsidP="00F60FD7">
            <w:pPr>
              <w:ind w:left="-57" w:right="872"/>
              <w:jc w:val="both"/>
              <w:rPr>
                <w:i/>
                <w:szCs w:val="28"/>
              </w:rPr>
            </w:pPr>
            <w:r w:rsidRPr="001A2E0D">
              <w:rPr>
                <w:i/>
                <w:szCs w:val="28"/>
              </w:rPr>
              <w:t>1</w:t>
            </w:r>
            <w:r w:rsidR="00264862" w:rsidRPr="001A2E0D">
              <w:rPr>
                <w:i/>
                <w:szCs w:val="28"/>
              </w:rPr>
              <w:t>2</w:t>
            </w:r>
            <w:r w:rsidRPr="001A2E0D">
              <w:rPr>
                <w:i/>
                <w:szCs w:val="28"/>
              </w:rPr>
              <w:t>.00</w:t>
            </w:r>
          </w:p>
        </w:tc>
      </w:tr>
      <w:tr w:rsidR="00AC307C" w:rsidRPr="001A2E0D" w:rsidTr="004D14B7">
        <w:tc>
          <w:tcPr>
            <w:tcW w:w="2551" w:type="dxa"/>
          </w:tcPr>
          <w:p w:rsidR="00AC307C" w:rsidRPr="001A2E0D" w:rsidRDefault="00AC307C" w:rsidP="00160622">
            <w:pPr>
              <w:ind w:left="-57"/>
              <w:jc w:val="both"/>
              <w:rPr>
                <w:i/>
                <w:szCs w:val="28"/>
              </w:rPr>
            </w:pPr>
            <w:r w:rsidRPr="001A2E0D">
              <w:rPr>
                <w:i/>
                <w:szCs w:val="28"/>
              </w:rPr>
              <w:t>Місце проведення:</w:t>
            </w:r>
          </w:p>
        </w:tc>
        <w:tc>
          <w:tcPr>
            <w:tcW w:w="2663" w:type="dxa"/>
          </w:tcPr>
          <w:p w:rsidR="00AC307C" w:rsidRPr="001A2E0D" w:rsidRDefault="00F14125" w:rsidP="00F14125">
            <w:pPr>
              <w:ind w:right="-108" w:hanging="117"/>
              <w:jc w:val="both"/>
              <w:rPr>
                <w:i/>
                <w:szCs w:val="28"/>
              </w:rPr>
            </w:pPr>
            <w:r w:rsidRPr="001A2E0D">
              <w:rPr>
                <w:i/>
                <w:szCs w:val="28"/>
              </w:rPr>
              <w:t>203 каб.</w:t>
            </w:r>
            <w:r w:rsidR="00D6610C" w:rsidRPr="001A2E0D">
              <w:rPr>
                <w:i/>
                <w:szCs w:val="28"/>
              </w:rPr>
              <w:t xml:space="preserve"> </w:t>
            </w:r>
          </w:p>
          <w:p w:rsidR="00AC307C" w:rsidRPr="001A2E0D" w:rsidRDefault="00AC307C" w:rsidP="00160622">
            <w:pPr>
              <w:ind w:right="-108"/>
              <w:jc w:val="both"/>
              <w:rPr>
                <w:i/>
                <w:szCs w:val="28"/>
              </w:rPr>
            </w:pPr>
          </w:p>
        </w:tc>
      </w:tr>
    </w:tbl>
    <w:p w:rsidR="00FE11AA" w:rsidRPr="001A2E0D" w:rsidRDefault="00FE11AA" w:rsidP="00447403">
      <w:pPr>
        <w:jc w:val="both"/>
        <w:rPr>
          <w:b/>
          <w:i/>
          <w:color w:val="000000"/>
          <w:szCs w:val="28"/>
          <w:u w:val="single"/>
        </w:rPr>
      </w:pPr>
    </w:p>
    <w:p w:rsidR="00F14125" w:rsidRPr="001A2E0D" w:rsidRDefault="00447403" w:rsidP="00447403">
      <w:pPr>
        <w:jc w:val="both"/>
        <w:rPr>
          <w:color w:val="000000"/>
          <w:szCs w:val="28"/>
        </w:rPr>
      </w:pPr>
      <w:r w:rsidRPr="001A2E0D">
        <w:rPr>
          <w:b/>
          <w:i/>
          <w:color w:val="000000"/>
          <w:szCs w:val="28"/>
          <w:u w:val="single"/>
        </w:rPr>
        <w:t>Присутні члени комісії</w:t>
      </w:r>
      <w:r w:rsidRPr="001A2E0D">
        <w:rPr>
          <w:b/>
          <w:color w:val="000000"/>
          <w:szCs w:val="28"/>
        </w:rPr>
        <w:t>:</w:t>
      </w:r>
      <w:r w:rsidRPr="001A2E0D">
        <w:rPr>
          <w:color w:val="000000"/>
          <w:szCs w:val="28"/>
        </w:rPr>
        <w:t xml:space="preserve"> </w:t>
      </w:r>
      <w:r w:rsidR="00BB3BA1" w:rsidRPr="001A2E0D">
        <w:rPr>
          <w:color w:val="000000"/>
          <w:szCs w:val="28"/>
        </w:rPr>
        <w:t xml:space="preserve">Коваль Н.М., Лебединський В.В., Панчук А.А., </w:t>
      </w:r>
      <w:r w:rsidR="004D14B7">
        <w:rPr>
          <w:color w:val="000000"/>
          <w:szCs w:val="28"/>
        </w:rPr>
        <w:t xml:space="preserve">            </w:t>
      </w:r>
      <w:r w:rsidR="00BB3BA1" w:rsidRPr="001A2E0D">
        <w:rPr>
          <w:color w:val="000000"/>
          <w:szCs w:val="28"/>
        </w:rPr>
        <w:t xml:space="preserve">Смаль Ю.В., Цуглевич Я.М., Микульський С.В., Брухнова Л.С., </w:t>
      </w:r>
      <w:r w:rsidR="004D14B7">
        <w:rPr>
          <w:color w:val="000000"/>
          <w:szCs w:val="28"/>
        </w:rPr>
        <w:t xml:space="preserve">                  </w:t>
      </w:r>
      <w:r w:rsidR="00BB3BA1" w:rsidRPr="001A2E0D">
        <w:rPr>
          <w:color w:val="000000"/>
          <w:szCs w:val="28"/>
        </w:rPr>
        <w:t xml:space="preserve">Побіянський В.І., </w:t>
      </w:r>
      <w:r w:rsidR="00CB491B" w:rsidRPr="001A2E0D">
        <w:rPr>
          <w:color w:val="000000"/>
          <w:szCs w:val="28"/>
        </w:rPr>
        <w:t>Антонюк В.В., Кирилюк І.І., Левицький О.О., Нікулішин І.А., Шутяк А.В.</w:t>
      </w:r>
    </w:p>
    <w:p w:rsidR="00EA189F" w:rsidRPr="001A2E0D" w:rsidRDefault="00447403" w:rsidP="00447403">
      <w:pPr>
        <w:jc w:val="both"/>
        <w:rPr>
          <w:b/>
          <w:i/>
          <w:color w:val="000000"/>
          <w:szCs w:val="28"/>
          <w:u w:val="single"/>
        </w:rPr>
      </w:pPr>
      <w:r w:rsidRPr="001A2E0D">
        <w:rPr>
          <w:b/>
          <w:i/>
          <w:color w:val="000000"/>
          <w:szCs w:val="28"/>
          <w:u w:val="single"/>
        </w:rPr>
        <w:t>Відсутні члени комісії</w:t>
      </w:r>
      <w:r w:rsidRPr="001A2E0D">
        <w:rPr>
          <w:b/>
          <w:color w:val="000000"/>
          <w:szCs w:val="28"/>
          <w:u w:val="single"/>
        </w:rPr>
        <w:t>:</w:t>
      </w:r>
      <w:r w:rsidRPr="001A2E0D">
        <w:rPr>
          <w:b/>
          <w:color w:val="000000"/>
          <w:szCs w:val="28"/>
        </w:rPr>
        <w:t xml:space="preserve"> </w:t>
      </w:r>
      <w:r w:rsidR="00CB491B" w:rsidRPr="001A2E0D">
        <w:rPr>
          <w:color w:val="000000"/>
          <w:szCs w:val="28"/>
        </w:rPr>
        <w:t xml:space="preserve">Гладуняк І.В., Берегова О.В., Дехтярук О.М., </w:t>
      </w:r>
      <w:r w:rsidR="004D14B7">
        <w:rPr>
          <w:color w:val="000000"/>
          <w:szCs w:val="28"/>
        </w:rPr>
        <w:t xml:space="preserve">                 </w:t>
      </w:r>
      <w:r w:rsidR="00CB491B" w:rsidRPr="001A2E0D">
        <w:rPr>
          <w:color w:val="000000"/>
          <w:szCs w:val="28"/>
        </w:rPr>
        <w:t xml:space="preserve">Коваль Л.М., Лоб О.М., Саланський А.М., Гордійчук А.А., Іващук С.П., </w:t>
      </w:r>
      <w:r w:rsidR="004D14B7">
        <w:rPr>
          <w:color w:val="000000"/>
          <w:szCs w:val="28"/>
        </w:rPr>
        <w:t xml:space="preserve">                 </w:t>
      </w:r>
      <w:r w:rsidR="00CB491B" w:rsidRPr="001A2E0D">
        <w:rPr>
          <w:color w:val="000000"/>
          <w:szCs w:val="28"/>
        </w:rPr>
        <w:t>Співак О.М., Дячук М.М., Латинський Е.В.</w:t>
      </w:r>
      <w:r w:rsidR="0012601A" w:rsidRPr="001A2E0D">
        <w:rPr>
          <w:color w:val="000000"/>
          <w:szCs w:val="28"/>
        </w:rPr>
        <w:t>,</w:t>
      </w:r>
      <w:r w:rsidR="00FE11AA" w:rsidRPr="001A2E0D">
        <w:rPr>
          <w:color w:val="000000"/>
          <w:szCs w:val="28"/>
        </w:rPr>
        <w:t xml:space="preserve"> Фрідман А.Д., Миклуш О.П., Мовсісян В.М., Яцков Б. О.</w:t>
      </w:r>
      <w:r w:rsidR="00B26128" w:rsidRPr="001A2E0D">
        <w:rPr>
          <w:color w:val="000000"/>
          <w:szCs w:val="28"/>
        </w:rPr>
        <w:t xml:space="preserve">, </w:t>
      </w:r>
      <w:r w:rsidR="001F08E7" w:rsidRPr="001A2E0D">
        <w:rPr>
          <w:color w:val="000000"/>
          <w:szCs w:val="28"/>
        </w:rPr>
        <w:t>Харкавий</w:t>
      </w:r>
      <w:r w:rsidR="00B26128" w:rsidRPr="001A2E0D">
        <w:rPr>
          <w:color w:val="000000"/>
          <w:szCs w:val="28"/>
        </w:rPr>
        <w:t xml:space="preserve"> М.О.</w:t>
      </w:r>
    </w:p>
    <w:p w:rsidR="00447403" w:rsidRPr="001A2E0D" w:rsidRDefault="00447403" w:rsidP="00447403">
      <w:pPr>
        <w:jc w:val="both"/>
        <w:rPr>
          <w:color w:val="000000"/>
          <w:szCs w:val="28"/>
        </w:rPr>
      </w:pPr>
      <w:r w:rsidRPr="001A2E0D">
        <w:rPr>
          <w:b/>
          <w:i/>
          <w:color w:val="000000"/>
          <w:szCs w:val="28"/>
          <w:u w:val="single"/>
        </w:rPr>
        <w:t>Головував на комісії</w:t>
      </w:r>
      <w:r w:rsidRPr="001A2E0D">
        <w:rPr>
          <w:b/>
          <w:color w:val="000000"/>
          <w:szCs w:val="28"/>
          <w:u w:val="single"/>
        </w:rPr>
        <w:t>:</w:t>
      </w:r>
      <w:r w:rsidRPr="001A2E0D">
        <w:rPr>
          <w:color w:val="000000"/>
          <w:szCs w:val="28"/>
        </w:rPr>
        <w:t xml:space="preserve"> </w:t>
      </w:r>
      <w:r w:rsidR="00CB491B" w:rsidRPr="001A2E0D">
        <w:rPr>
          <w:color w:val="000000"/>
          <w:szCs w:val="28"/>
        </w:rPr>
        <w:t>Антонюк В</w:t>
      </w:r>
      <w:r w:rsidR="005078BC" w:rsidRPr="001A2E0D">
        <w:rPr>
          <w:color w:val="000000"/>
          <w:szCs w:val="28"/>
        </w:rPr>
        <w:t>.</w:t>
      </w:r>
      <w:r w:rsidR="00CB491B" w:rsidRPr="001A2E0D">
        <w:rPr>
          <w:color w:val="000000"/>
          <w:szCs w:val="28"/>
        </w:rPr>
        <w:t>В.</w:t>
      </w:r>
    </w:p>
    <w:p w:rsidR="00447403" w:rsidRPr="001A2E0D" w:rsidRDefault="00447403" w:rsidP="00160622">
      <w:pPr>
        <w:jc w:val="both"/>
        <w:rPr>
          <w:b/>
          <w:caps/>
          <w:szCs w:val="28"/>
        </w:rPr>
      </w:pPr>
    </w:p>
    <w:p w:rsidR="00264862" w:rsidRPr="001A2E0D" w:rsidRDefault="00264862" w:rsidP="00264862">
      <w:pPr>
        <w:ind w:left="708"/>
        <w:jc w:val="center"/>
        <w:rPr>
          <w:rFonts w:eastAsiaTheme="minorHAnsi"/>
          <w:b/>
          <w:bCs/>
          <w:szCs w:val="28"/>
          <w:u w:val="single"/>
        </w:rPr>
      </w:pPr>
      <w:r w:rsidRPr="001A2E0D">
        <w:rPr>
          <w:rFonts w:eastAsiaTheme="minorHAnsi"/>
          <w:b/>
          <w:bCs/>
          <w:szCs w:val="28"/>
          <w:u w:val="single"/>
        </w:rPr>
        <w:t>ПОРЯДОК ДЕННИЙ:</w:t>
      </w:r>
    </w:p>
    <w:p w:rsidR="00264862" w:rsidRPr="001A2E0D" w:rsidRDefault="00264862" w:rsidP="00264862">
      <w:pPr>
        <w:ind w:left="708"/>
        <w:jc w:val="both"/>
        <w:rPr>
          <w:rFonts w:eastAsiaTheme="minorHAnsi"/>
          <w:b/>
          <w:bCs/>
          <w:szCs w:val="28"/>
          <w:u w:val="single"/>
        </w:rPr>
      </w:pPr>
    </w:p>
    <w:p w:rsidR="00264862" w:rsidRPr="001A2E0D" w:rsidRDefault="00264862" w:rsidP="00264862">
      <w:pPr>
        <w:spacing w:after="120"/>
        <w:ind w:left="57"/>
        <w:jc w:val="both"/>
        <w:rPr>
          <w:b/>
          <w:bCs/>
          <w:szCs w:val="28"/>
        </w:rPr>
      </w:pPr>
      <w:r w:rsidRPr="001A2E0D">
        <w:rPr>
          <w:b/>
          <w:bCs/>
          <w:szCs w:val="28"/>
        </w:rPr>
        <w:t>1. Про звернення депутатів Хмельницької обласної ради до Президента України та Верховної Ради України щодо недопущення реалізації «формули Штайнмаєра»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64862" w:rsidRPr="001A2E0D" w:rsidTr="00C516D6">
        <w:tc>
          <w:tcPr>
            <w:tcW w:w="1716" w:type="dxa"/>
          </w:tcPr>
          <w:p w:rsidR="00264862" w:rsidRPr="001A2E0D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  <w:r w:rsidRPr="001A2E0D">
              <w:rPr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264862" w:rsidRPr="001A2E0D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264862" w:rsidRPr="001A2E0D" w:rsidRDefault="005078BC" w:rsidP="00264862">
            <w:pPr>
              <w:spacing w:after="120"/>
              <w:jc w:val="both"/>
              <w:rPr>
                <w:szCs w:val="28"/>
              </w:rPr>
            </w:pPr>
            <w:r w:rsidRPr="001A2E0D">
              <w:rPr>
                <w:szCs w:val="28"/>
              </w:rPr>
              <w:t>Андрійчук Неоніла Вячеславівна – перший заступник голови обласної ради</w:t>
            </w:r>
          </w:p>
        </w:tc>
      </w:tr>
    </w:tbl>
    <w:p w:rsidR="0012601A" w:rsidRPr="001A2E0D" w:rsidRDefault="0012601A" w:rsidP="00264862">
      <w:pPr>
        <w:tabs>
          <w:tab w:val="left" w:pos="3492"/>
        </w:tabs>
        <w:jc w:val="both"/>
        <w:rPr>
          <w:b/>
          <w:szCs w:val="28"/>
        </w:rPr>
      </w:pPr>
      <w:r w:rsidRPr="001A2E0D">
        <w:rPr>
          <w:b/>
          <w:szCs w:val="28"/>
        </w:rPr>
        <w:t>2. Різне.</w:t>
      </w:r>
      <w:r w:rsidR="00264862" w:rsidRPr="001A2E0D">
        <w:rPr>
          <w:b/>
          <w:szCs w:val="28"/>
        </w:rPr>
        <w:tab/>
      </w:r>
    </w:p>
    <w:p w:rsidR="0012601A" w:rsidRPr="001A2E0D" w:rsidRDefault="0012601A" w:rsidP="00264862">
      <w:pPr>
        <w:tabs>
          <w:tab w:val="left" w:pos="3492"/>
        </w:tabs>
        <w:jc w:val="both"/>
        <w:rPr>
          <w:szCs w:val="28"/>
        </w:rPr>
      </w:pPr>
    </w:p>
    <w:p w:rsidR="00264862" w:rsidRPr="001A2E0D" w:rsidRDefault="0012601A" w:rsidP="0012601A">
      <w:pPr>
        <w:tabs>
          <w:tab w:val="left" w:pos="3492"/>
        </w:tabs>
        <w:jc w:val="center"/>
        <w:rPr>
          <w:b/>
          <w:szCs w:val="28"/>
        </w:rPr>
      </w:pPr>
      <w:r w:rsidRPr="001A2E0D">
        <w:rPr>
          <w:b/>
          <w:szCs w:val="28"/>
        </w:rPr>
        <w:t>Розгляд питань порядку денного</w:t>
      </w:r>
    </w:p>
    <w:p w:rsidR="005078BC" w:rsidRPr="001A2E0D" w:rsidRDefault="005078BC" w:rsidP="00264862">
      <w:pPr>
        <w:tabs>
          <w:tab w:val="left" w:pos="3492"/>
        </w:tabs>
        <w:jc w:val="both"/>
        <w:rPr>
          <w:b/>
          <w:szCs w:val="28"/>
        </w:rPr>
      </w:pPr>
    </w:p>
    <w:p w:rsidR="00264862" w:rsidRPr="001A2E0D" w:rsidRDefault="00264862" w:rsidP="00264862">
      <w:pPr>
        <w:spacing w:after="120"/>
        <w:ind w:left="57"/>
        <w:jc w:val="both"/>
        <w:rPr>
          <w:b/>
          <w:bCs/>
          <w:szCs w:val="28"/>
        </w:rPr>
      </w:pPr>
      <w:r w:rsidRPr="001A2E0D">
        <w:rPr>
          <w:szCs w:val="28"/>
        </w:rPr>
        <w:tab/>
      </w:r>
      <w:r w:rsidRPr="001A2E0D">
        <w:rPr>
          <w:b/>
          <w:bCs/>
          <w:szCs w:val="28"/>
        </w:rPr>
        <w:t>1. Про звернення депутатів Хмельницької обласної ради до Президента України та Верховної Ради України щодо недопущення реалізації «формули Штайнмаєра»</w:t>
      </w:r>
    </w:p>
    <w:p w:rsidR="00FE11AA" w:rsidRPr="001A2E0D" w:rsidRDefault="00FE11AA" w:rsidP="00264862">
      <w:pPr>
        <w:spacing w:after="120"/>
        <w:ind w:left="57"/>
        <w:jc w:val="both"/>
        <w:rPr>
          <w:b/>
          <w:bCs/>
          <w:szCs w:val="28"/>
        </w:rPr>
      </w:pPr>
    </w:p>
    <w:tbl>
      <w:tblPr>
        <w:tblW w:w="8195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6243"/>
      </w:tblGrid>
      <w:tr w:rsidR="00264862" w:rsidRPr="001A2E0D" w:rsidTr="00631740">
        <w:tc>
          <w:tcPr>
            <w:tcW w:w="1716" w:type="dxa"/>
          </w:tcPr>
          <w:p w:rsidR="00264862" w:rsidRPr="001A2E0D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  <w:r w:rsidRPr="001A2E0D">
              <w:rPr>
                <w:szCs w:val="28"/>
              </w:rPr>
              <w:t>Слухали:</w:t>
            </w:r>
          </w:p>
        </w:tc>
        <w:tc>
          <w:tcPr>
            <w:tcW w:w="236" w:type="dxa"/>
          </w:tcPr>
          <w:p w:rsidR="00264862" w:rsidRPr="001A2E0D" w:rsidRDefault="00264862" w:rsidP="00C516D6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</w:p>
        </w:tc>
        <w:tc>
          <w:tcPr>
            <w:tcW w:w="6243" w:type="dxa"/>
          </w:tcPr>
          <w:p w:rsidR="00631740" w:rsidRPr="001A2E0D" w:rsidRDefault="00F724D0" w:rsidP="0012601A">
            <w:pPr>
              <w:spacing w:after="120"/>
              <w:jc w:val="both"/>
              <w:rPr>
                <w:szCs w:val="28"/>
              </w:rPr>
            </w:pPr>
            <w:r w:rsidRPr="001A2E0D">
              <w:rPr>
                <w:szCs w:val="28"/>
              </w:rPr>
              <w:t>Микульського Сергія</w:t>
            </w:r>
            <w:r w:rsidR="00604FDE" w:rsidRPr="001A2E0D">
              <w:rPr>
                <w:szCs w:val="28"/>
              </w:rPr>
              <w:t xml:space="preserve"> Володимирович</w:t>
            </w:r>
            <w:r w:rsidRPr="001A2E0D">
              <w:rPr>
                <w:szCs w:val="28"/>
              </w:rPr>
              <w:t>а</w:t>
            </w:r>
            <w:r w:rsidR="0012601A" w:rsidRPr="001A2E0D">
              <w:rPr>
                <w:szCs w:val="28"/>
              </w:rPr>
              <w:t>, Брухнову Лілію Степанівну, Панчука Анатолія Анатолійовича, Коваль Наталію Михайлівну</w:t>
            </w:r>
            <w:r w:rsidR="00584AF0" w:rsidRPr="001A2E0D">
              <w:rPr>
                <w:szCs w:val="28"/>
              </w:rPr>
              <w:t>, Смаля Юрія Валентиновича</w:t>
            </w:r>
            <w:r w:rsidR="0012601A" w:rsidRPr="001A2E0D">
              <w:rPr>
                <w:szCs w:val="28"/>
              </w:rPr>
              <w:t xml:space="preserve"> – членів</w:t>
            </w:r>
            <w:r w:rsidR="005078BC" w:rsidRPr="001A2E0D">
              <w:rPr>
                <w:szCs w:val="28"/>
              </w:rPr>
              <w:t xml:space="preserve"> постійної комісії з питань </w:t>
            </w:r>
            <w:r w:rsidR="00604FDE" w:rsidRPr="001A2E0D">
              <w:rPr>
                <w:szCs w:val="28"/>
              </w:rPr>
              <w:t>бюджету та фінансів</w:t>
            </w:r>
            <w:r w:rsidR="00584AF0" w:rsidRPr="001A2E0D">
              <w:rPr>
                <w:szCs w:val="28"/>
              </w:rPr>
              <w:t>,</w:t>
            </w:r>
          </w:p>
          <w:p w:rsidR="00F97272" w:rsidRDefault="00631740" w:rsidP="0012601A">
            <w:pPr>
              <w:spacing w:after="120"/>
              <w:jc w:val="both"/>
              <w:rPr>
                <w:szCs w:val="28"/>
              </w:rPr>
            </w:pPr>
            <w:r w:rsidRPr="001A2E0D">
              <w:rPr>
                <w:szCs w:val="28"/>
              </w:rPr>
              <w:t xml:space="preserve">Антонюка В’ячеслава Вікторовича, Кирилюка Івана Івановича, Нікулішина Ігоря Анатолійовича, Шутяка Андрія Васильовича – членів постійної комісії з питань будівництва, житлово-комунального господарства, інвестиційної </w:t>
            </w:r>
            <w:r w:rsidR="001A2E0D">
              <w:rPr>
                <w:szCs w:val="28"/>
              </w:rPr>
              <w:lastRenderedPageBreak/>
              <w:t xml:space="preserve">політики, природокористування </w:t>
            </w:r>
            <w:r w:rsidRPr="001A2E0D">
              <w:rPr>
                <w:szCs w:val="28"/>
              </w:rPr>
              <w:t>та екології</w:t>
            </w:r>
            <w:r w:rsidR="0012601A" w:rsidRPr="001A2E0D">
              <w:rPr>
                <w:szCs w:val="28"/>
              </w:rPr>
              <w:t>, які внесли ряд доповнень до тексту звернення.</w:t>
            </w:r>
          </w:p>
          <w:p w:rsidR="00FE11AA" w:rsidRPr="00C57F43" w:rsidRDefault="00C57F43" w:rsidP="0012601A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Учасники засідання</w:t>
            </w:r>
          </w:p>
        </w:tc>
      </w:tr>
    </w:tbl>
    <w:p w:rsidR="00F97272" w:rsidRDefault="00F97272" w:rsidP="00F97272">
      <w:pPr>
        <w:tabs>
          <w:tab w:val="left" w:pos="708"/>
          <w:tab w:val="left" w:pos="1416"/>
          <w:tab w:val="left" w:pos="2124"/>
          <w:tab w:val="left" w:pos="2832"/>
        </w:tabs>
        <w:ind w:left="3828" w:hanging="241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Учасники засідання</w:t>
      </w:r>
    </w:p>
    <w:p w:rsidR="002C2A4D" w:rsidRPr="001A2E0D" w:rsidRDefault="00F97272" w:rsidP="00F97272">
      <w:pPr>
        <w:tabs>
          <w:tab w:val="left" w:pos="708"/>
          <w:tab w:val="left" w:pos="1416"/>
          <w:tab w:val="left" w:pos="2124"/>
          <w:tab w:val="left" w:pos="2832"/>
        </w:tabs>
        <w:ind w:left="3828" w:hanging="2410"/>
        <w:jc w:val="both"/>
        <w:rPr>
          <w:szCs w:val="28"/>
        </w:rPr>
      </w:pPr>
      <w:r>
        <w:rPr>
          <w:szCs w:val="28"/>
        </w:rPr>
        <w:t>в</w:t>
      </w:r>
      <w:r w:rsidR="00264862" w:rsidRPr="001A2E0D">
        <w:rPr>
          <w:szCs w:val="28"/>
        </w:rPr>
        <w:t>ирішили:</w:t>
      </w:r>
      <w:r w:rsidR="00264862" w:rsidRPr="001A2E0D">
        <w:rPr>
          <w:szCs w:val="28"/>
        </w:rPr>
        <w:tab/>
      </w:r>
      <w:r>
        <w:rPr>
          <w:szCs w:val="28"/>
        </w:rPr>
        <w:t xml:space="preserve">              </w:t>
      </w:r>
      <w:r w:rsidR="00604FDE" w:rsidRPr="001A2E0D">
        <w:rPr>
          <w:szCs w:val="28"/>
        </w:rPr>
        <w:t>1.</w:t>
      </w:r>
      <w:r w:rsidR="0012601A" w:rsidRPr="001A2E0D">
        <w:rPr>
          <w:szCs w:val="28"/>
        </w:rPr>
        <w:t xml:space="preserve"> Рекомендувати внести наступні зміни до тексту звернення:</w:t>
      </w:r>
      <w:r w:rsidR="00AC550D" w:rsidRPr="001A2E0D">
        <w:rPr>
          <w:szCs w:val="28"/>
        </w:rPr>
        <w:t xml:space="preserve"> </w:t>
      </w:r>
    </w:p>
    <w:p w:rsidR="00264862" w:rsidRPr="001A2E0D" w:rsidRDefault="00AC550D" w:rsidP="002C2A4D">
      <w:pPr>
        <w:tabs>
          <w:tab w:val="left" w:pos="708"/>
          <w:tab w:val="left" w:pos="1416"/>
          <w:tab w:val="left" w:pos="2124"/>
          <w:tab w:val="left" w:pos="2832"/>
        </w:tabs>
        <w:ind w:left="3828"/>
        <w:jc w:val="both"/>
        <w:rPr>
          <w:szCs w:val="28"/>
        </w:rPr>
      </w:pPr>
      <w:r w:rsidRPr="001A2E0D">
        <w:rPr>
          <w:szCs w:val="28"/>
        </w:rPr>
        <w:t>-</w:t>
      </w:r>
      <w:r w:rsidR="002C2A4D" w:rsidRPr="001A2E0D">
        <w:rPr>
          <w:szCs w:val="28"/>
        </w:rPr>
        <w:t xml:space="preserve"> </w:t>
      </w:r>
      <w:r w:rsidRPr="001A2E0D">
        <w:rPr>
          <w:szCs w:val="28"/>
        </w:rPr>
        <w:t>початок абзацу восьмого доповнити</w:t>
      </w:r>
      <w:r w:rsidR="00E04091" w:rsidRPr="001A2E0D">
        <w:rPr>
          <w:szCs w:val="28"/>
        </w:rPr>
        <w:t xml:space="preserve"> словами:</w:t>
      </w:r>
      <w:r w:rsidR="001A2E0D" w:rsidRPr="001A2E0D">
        <w:rPr>
          <w:szCs w:val="28"/>
          <w:lang w:val="ru-RU"/>
        </w:rPr>
        <w:t xml:space="preserve">                  </w:t>
      </w:r>
      <w:r w:rsidR="00E04091" w:rsidRPr="001A2E0D">
        <w:rPr>
          <w:szCs w:val="28"/>
        </w:rPr>
        <w:t xml:space="preserve"> «</w:t>
      </w:r>
      <w:r w:rsidR="0012601A" w:rsidRPr="001A2E0D">
        <w:rPr>
          <w:szCs w:val="28"/>
        </w:rPr>
        <w:t>У</w:t>
      </w:r>
      <w:r w:rsidR="00E04091" w:rsidRPr="001A2E0D">
        <w:rPr>
          <w:szCs w:val="28"/>
        </w:rPr>
        <w:t xml:space="preserve"> разі подальшого загострення…»</w:t>
      </w:r>
      <w:r w:rsidR="00C57F43">
        <w:rPr>
          <w:szCs w:val="28"/>
        </w:rPr>
        <w:t xml:space="preserve">, далі - за текстом. </w:t>
      </w:r>
      <w:r w:rsidRPr="001A2E0D">
        <w:rPr>
          <w:szCs w:val="28"/>
        </w:rPr>
        <w:t>(Микульський С.В.);</w:t>
      </w:r>
    </w:p>
    <w:p w:rsidR="00AC550D" w:rsidRPr="001A2E0D" w:rsidRDefault="002C2A4D" w:rsidP="002C2A4D">
      <w:pPr>
        <w:tabs>
          <w:tab w:val="left" w:pos="708"/>
          <w:tab w:val="left" w:pos="1416"/>
          <w:tab w:val="left" w:pos="2124"/>
          <w:tab w:val="left" w:pos="2832"/>
        </w:tabs>
        <w:ind w:left="3828"/>
        <w:jc w:val="both"/>
        <w:rPr>
          <w:szCs w:val="28"/>
        </w:rPr>
      </w:pPr>
      <w:r w:rsidRPr="001A2E0D">
        <w:rPr>
          <w:szCs w:val="28"/>
        </w:rPr>
        <w:t xml:space="preserve">- </w:t>
      </w:r>
      <w:r w:rsidR="00AC550D" w:rsidRPr="001A2E0D">
        <w:rPr>
          <w:szCs w:val="28"/>
        </w:rPr>
        <w:t>доповнити текс звернення абзацом такого змісту: «</w:t>
      </w:r>
      <w:r w:rsidRPr="001A2E0D">
        <w:rPr>
          <w:szCs w:val="28"/>
        </w:rPr>
        <w:t>Відведення сил і засобів Збройних сил України, інших утворених відповідно до законів України військових правоохоронних органів спеціального призначення, Міністерства внутрішній справ України, Національної поліції України, розвідувальних органів України від меж тимчасово окупованих територій у Донецькій та Луганській областях вважаємо неприпустимим</w:t>
      </w:r>
      <w:r w:rsidR="00AC550D" w:rsidRPr="001A2E0D">
        <w:rPr>
          <w:szCs w:val="28"/>
        </w:rPr>
        <w:t>»</w:t>
      </w:r>
      <w:r w:rsidR="001A2E0D" w:rsidRPr="001A2E0D">
        <w:rPr>
          <w:szCs w:val="28"/>
        </w:rPr>
        <w:t xml:space="preserve"> </w:t>
      </w:r>
      <w:r w:rsidRPr="001A2E0D">
        <w:rPr>
          <w:szCs w:val="28"/>
        </w:rPr>
        <w:t>(Коваль Н.М.).</w:t>
      </w:r>
    </w:p>
    <w:p w:rsidR="005078BC" w:rsidRPr="001A2E0D" w:rsidRDefault="00C57F43" w:rsidP="00C57F43">
      <w:pPr>
        <w:tabs>
          <w:tab w:val="left" w:pos="3544"/>
          <w:tab w:val="left" w:pos="3828"/>
        </w:tabs>
        <w:ind w:left="3828" w:hanging="184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="005078BC" w:rsidRPr="001A2E0D">
        <w:rPr>
          <w:szCs w:val="28"/>
        </w:rPr>
        <w:t xml:space="preserve">2. Підтримати запропонований проект рішення </w:t>
      </w:r>
      <w:r w:rsidR="001A2E0D" w:rsidRPr="001A2E0D">
        <w:rPr>
          <w:szCs w:val="28"/>
          <w:lang w:val="ru-RU"/>
        </w:rPr>
        <w:t xml:space="preserve">    </w:t>
      </w:r>
      <w:r w:rsidR="005F15D6">
        <w:rPr>
          <w:szCs w:val="28"/>
          <w:lang w:val="ru-RU"/>
        </w:rPr>
        <w:t xml:space="preserve"> </w:t>
      </w:r>
      <w:r w:rsidR="005078BC" w:rsidRPr="001A2E0D">
        <w:rPr>
          <w:szCs w:val="28"/>
        </w:rPr>
        <w:t xml:space="preserve">з урахуванням внесених пропозицій до </w:t>
      </w:r>
      <w:r w:rsidR="002C2A4D" w:rsidRPr="001A2E0D">
        <w:rPr>
          <w:szCs w:val="28"/>
        </w:rPr>
        <w:t>звернення</w:t>
      </w:r>
      <w:r w:rsidR="005078BC" w:rsidRPr="001A2E0D">
        <w:rPr>
          <w:szCs w:val="28"/>
        </w:rPr>
        <w:t>.</w:t>
      </w:r>
    </w:p>
    <w:p w:rsidR="0012601A" w:rsidRPr="001A2E0D" w:rsidRDefault="0012601A" w:rsidP="005078BC">
      <w:pPr>
        <w:tabs>
          <w:tab w:val="left" w:pos="3544"/>
          <w:tab w:val="left" w:pos="3804"/>
        </w:tabs>
        <w:ind w:left="1843" w:hanging="142"/>
        <w:jc w:val="both"/>
        <w:rPr>
          <w:szCs w:val="28"/>
        </w:rPr>
      </w:pPr>
    </w:p>
    <w:p w:rsidR="006634C5" w:rsidRDefault="006634C5" w:rsidP="0064099F">
      <w:pPr>
        <w:pStyle w:val="a4"/>
        <w:jc w:val="both"/>
        <w:rPr>
          <w:rFonts w:ascii="Times New Roman" w:hAnsi="Times New Roman"/>
          <w:b w:val="0"/>
          <w:szCs w:val="28"/>
          <w:lang w:val="ru-RU"/>
        </w:rPr>
      </w:pPr>
    </w:p>
    <w:p w:rsidR="00497673" w:rsidRPr="001A2E0D" w:rsidRDefault="00497673" w:rsidP="0064099F">
      <w:pPr>
        <w:pStyle w:val="a4"/>
        <w:jc w:val="both"/>
        <w:rPr>
          <w:rFonts w:ascii="Times New Roman" w:hAnsi="Times New Roman"/>
          <w:b w:val="0"/>
          <w:szCs w:val="28"/>
          <w:lang w:val="ru-RU"/>
        </w:rPr>
      </w:pPr>
    </w:p>
    <w:p w:rsidR="004E059B" w:rsidRDefault="004E059B" w:rsidP="00160622">
      <w:pPr>
        <w:jc w:val="both"/>
        <w:rPr>
          <w:sz w:val="26"/>
          <w:szCs w:val="26"/>
        </w:rPr>
      </w:pPr>
    </w:p>
    <w:p w:rsidR="0012601A" w:rsidRPr="006634C5" w:rsidRDefault="0012601A" w:rsidP="00160622">
      <w:pPr>
        <w:jc w:val="both"/>
        <w:rPr>
          <w:sz w:val="26"/>
          <w:szCs w:val="26"/>
        </w:rPr>
      </w:pPr>
    </w:p>
    <w:p w:rsidR="00EA189F" w:rsidRPr="006634C5" w:rsidRDefault="00EA189F" w:rsidP="00EA189F">
      <w:pPr>
        <w:rPr>
          <w:sz w:val="26"/>
          <w:szCs w:val="26"/>
        </w:rPr>
      </w:pPr>
    </w:p>
    <w:p w:rsidR="00EA189F" w:rsidRPr="006634C5" w:rsidRDefault="00EA189F" w:rsidP="00EA189F">
      <w:pPr>
        <w:rPr>
          <w:sz w:val="26"/>
          <w:szCs w:val="26"/>
        </w:rPr>
      </w:pPr>
      <w:r w:rsidRPr="006634C5">
        <w:rPr>
          <w:sz w:val="26"/>
          <w:szCs w:val="26"/>
        </w:rPr>
        <w:t xml:space="preserve">Секретар постійної комісії </w:t>
      </w:r>
    </w:p>
    <w:p w:rsidR="00B26128" w:rsidRPr="00B26128" w:rsidRDefault="00EA189F" w:rsidP="00B26128">
      <w:pPr>
        <w:rPr>
          <w:sz w:val="26"/>
          <w:szCs w:val="26"/>
        </w:rPr>
      </w:pPr>
      <w:r w:rsidRPr="006634C5">
        <w:rPr>
          <w:sz w:val="26"/>
          <w:szCs w:val="26"/>
        </w:rPr>
        <w:t>з питань</w:t>
      </w:r>
      <w:r w:rsidR="0012601A">
        <w:rPr>
          <w:sz w:val="26"/>
          <w:szCs w:val="26"/>
        </w:rPr>
        <w:t xml:space="preserve"> </w:t>
      </w:r>
      <w:r w:rsidR="00B26128" w:rsidRPr="00B26128">
        <w:rPr>
          <w:sz w:val="26"/>
          <w:szCs w:val="26"/>
        </w:rPr>
        <w:t xml:space="preserve">будівництва, </w:t>
      </w:r>
    </w:p>
    <w:p w:rsidR="00B26128" w:rsidRPr="00B26128" w:rsidRDefault="00B26128" w:rsidP="00B26128">
      <w:pPr>
        <w:rPr>
          <w:sz w:val="26"/>
          <w:szCs w:val="26"/>
        </w:rPr>
      </w:pPr>
      <w:r w:rsidRPr="00B26128">
        <w:rPr>
          <w:sz w:val="26"/>
          <w:szCs w:val="26"/>
        </w:rPr>
        <w:t>житлово-комунального господарства,</w:t>
      </w:r>
    </w:p>
    <w:p w:rsidR="00B26128" w:rsidRPr="00B26128" w:rsidRDefault="00B26128" w:rsidP="00B26128">
      <w:pPr>
        <w:rPr>
          <w:sz w:val="26"/>
          <w:szCs w:val="26"/>
        </w:rPr>
      </w:pPr>
      <w:r w:rsidRPr="00B26128">
        <w:rPr>
          <w:sz w:val="26"/>
          <w:szCs w:val="26"/>
        </w:rPr>
        <w:t xml:space="preserve">інвестиційної політики, </w:t>
      </w:r>
    </w:p>
    <w:p w:rsidR="00B26128" w:rsidRPr="00B26128" w:rsidRDefault="00B26128" w:rsidP="00B26128">
      <w:pPr>
        <w:rPr>
          <w:sz w:val="26"/>
          <w:szCs w:val="26"/>
        </w:rPr>
      </w:pPr>
      <w:r w:rsidRPr="00B26128">
        <w:rPr>
          <w:sz w:val="26"/>
          <w:szCs w:val="26"/>
        </w:rPr>
        <w:t xml:space="preserve">природокористування та екології </w:t>
      </w:r>
      <w:r>
        <w:rPr>
          <w:sz w:val="26"/>
          <w:szCs w:val="26"/>
        </w:rPr>
        <w:t xml:space="preserve">                                        </w:t>
      </w:r>
      <w:r w:rsidR="00C57F43">
        <w:rPr>
          <w:sz w:val="26"/>
          <w:szCs w:val="26"/>
          <w:lang w:val="ru-RU"/>
        </w:rPr>
        <w:t xml:space="preserve">       </w:t>
      </w:r>
      <w:r w:rsidRPr="00086C4C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</w:rPr>
        <w:t>В</w:t>
      </w:r>
      <w:r w:rsidRPr="00B26128">
        <w:rPr>
          <w:sz w:val="26"/>
          <w:szCs w:val="26"/>
          <w:lang w:val="ru-RU"/>
        </w:rPr>
        <w:t>’</w:t>
      </w:r>
      <w:r>
        <w:rPr>
          <w:sz w:val="26"/>
          <w:szCs w:val="26"/>
        </w:rPr>
        <w:t>ячеслав АНТОНЮК</w:t>
      </w:r>
    </w:p>
    <w:p w:rsidR="0012601A" w:rsidRDefault="0012601A" w:rsidP="0012601A">
      <w:pPr>
        <w:rPr>
          <w:sz w:val="26"/>
          <w:szCs w:val="26"/>
        </w:rPr>
      </w:pPr>
    </w:p>
    <w:p w:rsidR="000143F5" w:rsidRDefault="00ED29ED" w:rsidP="00ED29E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A189F" w:rsidRPr="006634C5">
        <w:rPr>
          <w:sz w:val="26"/>
          <w:szCs w:val="26"/>
        </w:rPr>
        <w:tab/>
      </w:r>
    </w:p>
    <w:p w:rsidR="0012601A" w:rsidRPr="006634C5" w:rsidRDefault="0012601A" w:rsidP="00ED29ED">
      <w:pPr>
        <w:rPr>
          <w:sz w:val="26"/>
          <w:szCs w:val="26"/>
        </w:rPr>
      </w:pPr>
    </w:p>
    <w:sectPr w:rsidR="0012601A" w:rsidRPr="006634C5" w:rsidSect="005F15D6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3A" w:rsidRDefault="003D523A" w:rsidP="00915678">
      <w:r>
        <w:separator/>
      </w:r>
    </w:p>
  </w:endnote>
  <w:endnote w:type="continuationSeparator" w:id="0">
    <w:p w:rsidR="003D523A" w:rsidRDefault="003D523A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3A" w:rsidRDefault="003D523A" w:rsidP="00915678">
      <w:r>
        <w:separator/>
      </w:r>
    </w:p>
  </w:footnote>
  <w:footnote w:type="continuationSeparator" w:id="0">
    <w:p w:rsidR="003D523A" w:rsidRDefault="003D523A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7C"/>
    <w:rsid w:val="00006FD8"/>
    <w:rsid w:val="000143F5"/>
    <w:rsid w:val="00024AFC"/>
    <w:rsid w:val="00037E9C"/>
    <w:rsid w:val="0007041A"/>
    <w:rsid w:val="00076262"/>
    <w:rsid w:val="00086C4C"/>
    <w:rsid w:val="0009266C"/>
    <w:rsid w:val="00093294"/>
    <w:rsid w:val="000A3CDF"/>
    <w:rsid w:val="000B7AD3"/>
    <w:rsid w:val="000C2206"/>
    <w:rsid w:val="000C7B10"/>
    <w:rsid w:val="000F069B"/>
    <w:rsid w:val="001206E0"/>
    <w:rsid w:val="0012601A"/>
    <w:rsid w:val="0013004D"/>
    <w:rsid w:val="00160622"/>
    <w:rsid w:val="001A2E0D"/>
    <w:rsid w:val="001A67C4"/>
    <w:rsid w:val="001B1CB3"/>
    <w:rsid w:val="001D4846"/>
    <w:rsid w:val="001F08E7"/>
    <w:rsid w:val="00241A85"/>
    <w:rsid w:val="00245017"/>
    <w:rsid w:val="00246323"/>
    <w:rsid w:val="00253D60"/>
    <w:rsid w:val="0025513F"/>
    <w:rsid w:val="00264862"/>
    <w:rsid w:val="00295492"/>
    <w:rsid w:val="002A2E25"/>
    <w:rsid w:val="002B5ACC"/>
    <w:rsid w:val="002B6C3A"/>
    <w:rsid w:val="002C2A4D"/>
    <w:rsid w:val="00311215"/>
    <w:rsid w:val="003165F5"/>
    <w:rsid w:val="00367883"/>
    <w:rsid w:val="003752B0"/>
    <w:rsid w:val="00385906"/>
    <w:rsid w:val="00386C33"/>
    <w:rsid w:val="003C6891"/>
    <w:rsid w:val="003D523A"/>
    <w:rsid w:val="003F0A28"/>
    <w:rsid w:val="003F59A6"/>
    <w:rsid w:val="00407120"/>
    <w:rsid w:val="004322B8"/>
    <w:rsid w:val="004345C5"/>
    <w:rsid w:val="00447403"/>
    <w:rsid w:val="00497673"/>
    <w:rsid w:val="004A4E93"/>
    <w:rsid w:val="004C2A2C"/>
    <w:rsid w:val="004C3DC3"/>
    <w:rsid w:val="004D14B7"/>
    <w:rsid w:val="004E059B"/>
    <w:rsid w:val="004E1E71"/>
    <w:rsid w:val="004F2E58"/>
    <w:rsid w:val="0050329F"/>
    <w:rsid w:val="005078BC"/>
    <w:rsid w:val="00507D8C"/>
    <w:rsid w:val="00525F28"/>
    <w:rsid w:val="0054423D"/>
    <w:rsid w:val="00567B57"/>
    <w:rsid w:val="00584AF0"/>
    <w:rsid w:val="00592606"/>
    <w:rsid w:val="005A3ECF"/>
    <w:rsid w:val="005B0876"/>
    <w:rsid w:val="005C0313"/>
    <w:rsid w:val="005F15D6"/>
    <w:rsid w:val="00604FDE"/>
    <w:rsid w:val="00612919"/>
    <w:rsid w:val="00631740"/>
    <w:rsid w:val="0064099F"/>
    <w:rsid w:val="00641338"/>
    <w:rsid w:val="006634C5"/>
    <w:rsid w:val="00684C7E"/>
    <w:rsid w:val="006918F7"/>
    <w:rsid w:val="006E2947"/>
    <w:rsid w:val="006F52AF"/>
    <w:rsid w:val="006F5F28"/>
    <w:rsid w:val="00753309"/>
    <w:rsid w:val="007644E3"/>
    <w:rsid w:val="007727FD"/>
    <w:rsid w:val="00783266"/>
    <w:rsid w:val="007B2251"/>
    <w:rsid w:val="007C0DC7"/>
    <w:rsid w:val="007C72DA"/>
    <w:rsid w:val="008125B1"/>
    <w:rsid w:val="00823F7E"/>
    <w:rsid w:val="0083106A"/>
    <w:rsid w:val="00880184"/>
    <w:rsid w:val="00891FC0"/>
    <w:rsid w:val="008D03A7"/>
    <w:rsid w:val="00915678"/>
    <w:rsid w:val="009526FF"/>
    <w:rsid w:val="00963D13"/>
    <w:rsid w:val="0098150B"/>
    <w:rsid w:val="00991671"/>
    <w:rsid w:val="00994479"/>
    <w:rsid w:val="00997D08"/>
    <w:rsid w:val="009C0AF1"/>
    <w:rsid w:val="009C45D5"/>
    <w:rsid w:val="009C7D00"/>
    <w:rsid w:val="009D1585"/>
    <w:rsid w:val="009D3188"/>
    <w:rsid w:val="009D40F7"/>
    <w:rsid w:val="00A37F78"/>
    <w:rsid w:val="00A44CC8"/>
    <w:rsid w:val="00A758BA"/>
    <w:rsid w:val="00A7694A"/>
    <w:rsid w:val="00A91622"/>
    <w:rsid w:val="00AA6893"/>
    <w:rsid w:val="00AC307C"/>
    <w:rsid w:val="00AC550D"/>
    <w:rsid w:val="00AE115E"/>
    <w:rsid w:val="00AE49CD"/>
    <w:rsid w:val="00AF3117"/>
    <w:rsid w:val="00B26128"/>
    <w:rsid w:val="00B300C5"/>
    <w:rsid w:val="00B77F5C"/>
    <w:rsid w:val="00B9592B"/>
    <w:rsid w:val="00BB3BA1"/>
    <w:rsid w:val="00BC3D09"/>
    <w:rsid w:val="00C11448"/>
    <w:rsid w:val="00C160F1"/>
    <w:rsid w:val="00C34A40"/>
    <w:rsid w:val="00C363CE"/>
    <w:rsid w:val="00C42E36"/>
    <w:rsid w:val="00C51A0D"/>
    <w:rsid w:val="00C57F43"/>
    <w:rsid w:val="00C7623B"/>
    <w:rsid w:val="00CA01FE"/>
    <w:rsid w:val="00CB491B"/>
    <w:rsid w:val="00D038DF"/>
    <w:rsid w:val="00D07CFB"/>
    <w:rsid w:val="00D12975"/>
    <w:rsid w:val="00D47E5F"/>
    <w:rsid w:val="00D6610C"/>
    <w:rsid w:val="00D70289"/>
    <w:rsid w:val="00D80325"/>
    <w:rsid w:val="00DA1DD9"/>
    <w:rsid w:val="00DA4358"/>
    <w:rsid w:val="00DD3E6B"/>
    <w:rsid w:val="00E04091"/>
    <w:rsid w:val="00E106C3"/>
    <w:rsid w:val="00E21A1D"/>
    <w:rsid w:val="00E26F13"/>
    <w:rsid w:val="00E31189"/>
    <w:rsid w:val="00E32A07"/>
    <w:rsid w:val="00E4244D"/>
    <w:rsid w:val="00E62A22"/>
    <w:rsid w:val="00E874A5"/>
    <w:rsid w:val="00EA189F"/>
    <w:rsid w:val="00EC53ED"/>
    <w:rsid w:val="00EC74E9"/>
    <w:rsid w:val="00ED29ED"/>
    <w:rsid w:val="00ED6063"/>
    <w:rsid w:val="00EF4DC9"/>
    <w:rsid w:val="00F14125"/>
    <w:rsid w:val="00F25BE1"/>
    <w:rsid w:val="00F4339B"/>
    <w:rsid w:val="00F553B1"/>
    <w:rsid w:val="00F60FD7"/>
    <w:rsid w:val="00F61BF5"/>
    <w:rsid w:val="00F724D0"/>
    <w:rsid w:val="00F75E3D"/>
    <w:rsid w:val="00F97272"/>
    <w:rsid w:val="00FB51A2"/>
    <w:rsid w:val="00FC2574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2E28"/>
  <w15:docId w15:val="{F886964F-229B-49B4-A209-A4E5012E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о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Антонюк</cp:lastModifiedBy>
  <cp:revision>28</cp:revision>
  <cp:lastPrinted>2019-10-07T12:54:00Z</cp:lastPrinted>
  <dcterms:created xsi:type="dcterms:W3CDTF">2019-10-05T10:32:00Z</dcterms:created>
  <dcterms:modified xsi:type="dcterms:W3CDTF">2019-10-08T07:46:00Z</dcterms:modified>
</cp:coreProperties>
</file>