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71" w:rsidRDefault="00860A71" w:rsidP="00860A71">
      <w:pPr>
        <w:rPr>
          <w:lang w:val="uk-UA"/>
        </w:rPr>
      </w:pPr>
    </w:p>
    <w:p w:rsidR="00860A71" w:rsidRDefault="00860A71" w:rsidP="00860A71">
      <w:pPr>
        <w:shd w:val="clear" w:color="auto" w:fill="FFFFFF"/>
        <w:ind w:left="3544" w:hanging="3544"/>
        <w:jc w:val="center"/>
        <w:rPr>
          <w:b/>
          <w:color w:val="323232"/>
          <w:sz w:val="36"/>
          <w:szCs w:val="36"/>
          <w:u w:val="single"/>
          <w:lang w:val="uk-UA"/>
        </w:rPr>
      </w:pPr>
      <w:r>
        <w:rPr>
          <w:b/>
          <w:color w:val="323232"/>
          <w:sz w:val="36"/>
          <w:szCs w:val="36"/>
          <w:u w:val="single"/>
          <w:lang w:val="uk-UA"/>
        </w:rPr>
        <w:t xml:space="preserve">Колесник Наталія </w:t>
      </w:r>
      <w:proofErr w:type="spellStart"/>
      <w:r>
        <w:rPr>
          <w:b/>
          <w:color w:val="323232"/>
          <w:sz w:val="36"/>
          <w:szCs w:val="36"/>
          <w:u w:val="single"/>
          <w:lang w:val="uk-UA"/>
        </w:rPr>
        <w:t>Вячеславівна</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52"/>
        <w:gridCol w:w="5881"/>
      </w:tblGrid>
      <w:tr w:rsidR="00860A71" w:rsidTr="00B7332A">
        <w:tc>
          <w:tcPr>
            <w:tcW w:w="3652" w:type="dxa"/>
          </w:tcPr>
          <w:p w:rsidR="00860A71" w:rsidRDefault="00860A71" w:rsidP="00B7332A">
            <w:pPr>
              <w:jc w:val="both"/>
              <w:rPr>
                <w:b/>
                <w:bCs/>
                <w:color w:val="323232"/>
                <w:sz w:val="28"/>
                <w:szCs w:val="28"/>
                <w:lang w:val="uk-UA"/>
              </w:rPr>
            </w:pPr>
          </w:p>
          <w:p w:rsidR="00860A71" w:rsidRDefault="00860A71" w:rsidP="00B7332A">
            <w:pPr>
              <w:jc w:val="both"/>
              <w:rPr>
                <w:b/>
                <w:color w:val="323232"/>
                <w:sz w:val="36"/>
                <w:szCs w:val="36"/>
                <w:u w:val="single"/>
                <w:lang w:val="uk-UA"/>
              </w:rPr>
            </w:pPr>
            <w:r>
              <w:rPr>
                <w:b/>
                <w:bCs/>
                <w:color w:val="323232"/>
                <w:sz w:val="28"/>
                <w:szCs w:val="28"/>
                <w:lang w:val="uk-UA"/>
              </w:rPr>
              <w:t xml:space="preserve">Дата </w:t>
            </w:r>
            <w:r w:rsidRPr="00A64BC9">
              <w:rPr>
                <w:b/>
                <w:bCs/>
                <w:color w:val="323232"/>
                <w:sz w:val="28"/>
                <w:szCs w:val="28"/>
                <w:lang w:val="uk-UA"/>
              </w:rPr>
              <w:t>і місце народження</w:t>
            </w:r>
            <w:r w:rsidRPr="00A64BC9">
              <w:rPr>
                <w:bCs/>
                <w:color w:val="323232"/>
                <w:sz w:val="28"/>
                <w:szCs w:val="28"/>
                <w:lang w:val="uk-UA"/>
              </w:rPr>
              <w:t>:</w:t>
            </w:r>
          </w:p>
        </w:tc>
        <w:tc>
          <w:tcPr>
            <w:tcW w:w="5881" w:type="dxa"/>
          </w:tcPr>
          <w:p w:rsidR="00860A71" w:rsidRPr="00F80242" w:rsidRDefault="00860A71" w:rsidP="00B7332A">
            <w:pPr>
              <w:shd w:val="clear" w:color="auto" w:fill="FFFFFF"/>
              <w:ind w:left="54"/>
              <w:jc w:val="both"/>
              <w:rPr>
                <w:bCs/>
                <w:color w:val="323232"/>
                <w:sz w:val="28"/>
                <w:szCs w:val="28"/>
                <w:lang w:val="uk-UA"/>
              </w:rPr>
            </w:pPr>
            <w:r>
              <w:rPr>
                <w:bCs/>
                <w:color w:val="323232"/>
                <w:sz w:val="28"/>
                <w:szCs w:val="28"/>
                <w:lang w:val="uk-UA"/>
              </w:rPr>
              <w:t xml:space="preserve">09.05.1977, м. </w:t>
            </w:r>
            <w:r w:rsidRPr="008148EA">
              <w:rPr>
                <w:bCs/>
                <w:color w:val="323232"/>
                <w:sz w:val="28"/>
                <w:szCs w:val="28"/>
                <w:lang w:val="uk-UA"/>
              </w:rPr>
              <w:t>Кам’</w:t>
            </w:r>
            <w:r>
              <w:rPr>
                <w:bCs/>
                <w:color w:val="323232"/>
                <w:sz w:val="28"/>
                <w:szCs w:val="28"/>
                <w:lang w:val="uk-UA"/>
              </w:rPr>
              <w:t>янець-Подільський</w:t>
            </w:r>
            <w:r w:rsidRPr="008148EA">
              <w:rPr>
                <w:bCs/>
                <w:color w:val="323232"/>
                <w:sz w:val="28"/>
                <w:szCs w:val="28"/>
                <w:lang w:val="uk-UA"/>
              </w:rPr>
              <w:t xml:space="preserve"> </w:t>
            </w:r>
          </w:p>
        </w:tc>
      </w:tr>
      <w:tr w:rsidR="00860A71" w:rsidTr="00B7332A">
        <w:tc>
          <w:tcPr>
            <w:tcW w:w="3652" w:type="dxa"/>
          </w:tcPr>
          <w:p w:rsidR="00860A71" w:rsidRDefault="00860A71" w:rsidP="00B7332A">
            <w:pPr>
              <w:jc w:val="both"/>
              <w:rPr>
                <w:b/>
                <w:bCs/>
                <w:color w:val="323232"/>
                <w:sz w:val="28"/>
                <w:szCs w:val="28"/>
                <w:lang w:val="uk-UA"/>
              </w:rPr>
            </w:pPr>
            <w:r w:rsidRPr="00A64BC9">
              <w:rPr>
                <w:b/>
                <w:bCs/>
                <w:color w:val="323232"/>
                <w:sz w:val="28"/>
                <w:szCs w:val="28"/>
                <w:lang w:val="uk-UA"/>
              </w:rPr>
              <w:t>Громадянство:</w:t>
            </w:r>
          </w:p>
        </w:tc>
        <w:tc>
          <w:tcPr>
            <w:tcW w:w="5881" w:type="dxa"/>
          </w:tcPr>
          <w:p w:rsidR="00860A71" w:rsidRDefault="00860A71" w:rsidP="00B7332A">
            <w:pPr>
              <w:shd w:val="clear" w:color="auto" w:fill="FFFFFF"/>
              <w:jc w:val="both"/>
              <w:rPr>
                <w:bCs/>
                <w:color w:val="323232"/>
                <w:sz w:val="28"/>
                <w:szCs w:val="28"/>
                <w:lang w:val="uk-UA"/>
              </w:rPr>
            </w:pPr>
            <w:r>
              <w:rPr>
                <w:bCs/>
                <w:color w:val="323232"/>
                <w:sz w:val="28"/>
                <w:szCs w:val="28"/>
                <w:lang w:val="uk-UA"/>
              </w:rPr>
              <w:t>громадянка України</w:t>
            </w:r>
          </w:p>
          <w:p w:rsidR="00860A71" w:rsidRDefault="00860A71" w:rsidP="00B7332A">
            <w:pPr>
              <w:shd w:val="clear" w:color="auto" w:fill="FFFFFF"/>
              <w:jc w:val="both"/>
              <w:rPr>
                <w:bCs/>
                <w:color w:val="323232"/>
                <w:sz w:val="28"/>
                <w:szCs w:val="28"/>
                <w:lang w:val="uk-UA"/>
              </w:rPr>
            </w:pPr>
          </w:p>
        </w:tc>
      </w:tr>
      <w:tr w:rsidR="00860A71" w:rsidTr="00B7332A">
        <w:tc>
          <w:tcPr>
            <w:tcW w:w="3652" w:type="dxa"/>
          </w:tcPr>
          <w:p w:rsidR="00860A71" w:rsidRPr="00A64BC9" w:rsidRDefault="00860A71" w:rsidP="00B7332A">
            <w:pPr>
              <w:jc w:val="both"/>
              <w:rPr>
                <w:b/>
                <w:bCs/>
                <w:color w:val="323232"/>
                <w:sz w:val="28"/>
                <w:szCs w:val="28"/>
                <w:lang w:val="uk-UA"/>
              </w:rPr>
            </w:pPr>
            <w:r w:rsidRPr="00A64BC9">
              <w:rPr>
                <w:b/>
                <w:bCs/>
                <w:color w:val="323232"/>
                <w:sz w:val="28"/>
                <w:szCs w:val="28"/>
                <w:lang w:val="uk-UA"/>
              </w:rPr>
              <w:t>Освіта</w:t>
            </w:r>
            <w:r w:rsidRPr="00A64BC9">
              <w:rPr>
                <w:bCs/>
                <w:color w:val="323232"/>
                <w:sz w:val="28"/>
                <w:szCs w:val="28"/>
                <w:lang w:val="uk-UA"/>
              </w:rPr>
              <w:t>:</w:t>
            </w:r>
          </w:p>
        </w:tc>
        <w:tc>
          <w:tcPr>
            <w:tcW w:w="5881" w:type="dxa"/>
          </w:tcPr>
          <w:p w:rsidR="00860A71" w:rsidRDefault="00860A71" w:rsidP="00B7332A">
            <w:pPr>
              <w:shd w:val="clear" w:color="auto" w:fill="FFFFFF"/>
              <w:jc w:val="both"/>
              <w:rPr>
                <w:bCs/>
                <w:color w:val="323232"/>
                <w:sz w:val="28"/>
                <w:szCs w:val="28"/>
                <w:lang w:val="uk-UA"/>
              </w:rPr>
            </w:pPr>
            <w:r>
              <w:rPr>
                <w:bCs/>
                <w:color w:val="323232"/>
                <w:sz w:val="28"/>
                <w:szCs w:val="28"/>
                <w:lang w:val="uk-UA"/>
              </w:rPr>
              <w:t xml:space="preserve">вища, Чернівецький державний університет          ім. Ю. </w:t>
            </w:r>
            <w:proofErr w:type="spellStart"/>
            <w:r>
              <w:rPr>
                <w:bCs/>
                <w:color w:val="323232"/>
                <w:sz w:val="28"/>
                <w:szCs w:val="28"/>
                <w:lang w:val="uk-UA"/>
              </w:rPr>
              <w:t>Федьковича</w:t>
            </w:r>
            <w:proofErr w:type="spellEnd"/>
            <w:r>
              <w:rPr>
                <w:bCs/>
                <w:color w:val="323232"/>
                <w:sz w:val="28"/>
                <w:szCs w:val="28"/>
                <w:lang w:val="uk-UA"/>
              </w:rPr>
              <w:t>, «Всесвітня історія»</w:t>
            </w:r>
          </w:p>
          <w:p w:rsidR="00860A71" w:rsidRPr="00BD554D" w:rsidRDefault="00860A71" w:rsidP="00B7332A">
            <w:pPr>
              <w:shd w:val="clear" w:color="auto" w:fill="FFFFFF"/>
              <w:jc w:val="both"/>
              <w:rPr>
                <w:bCs/>
                <w:color w:val="323232"/>
                <w:sz w:val="28"/>
                <w:szCs w:val="28"/>
                <w:lang w:val="uk-UA"/>
              </w:rPr>
            </w:pPr>
          </w:p>
        </w:tc>
      </w:tr>
      <w:tr w:rsidR="00860A71" w:rsidTr="00B7332A">
        <w:tc>
          <w:tcPr>
            <w:tcW w:w="3652" w:type="dxa"/>
          </w:tcPr>
          <w:p w:rsidR="00860A71" w:rsidRPr="00A64BC9" w:rsidRDefault="00860A71" w:rsidP="00B7332A">
            <w:pPr>
              <w:jc w:val="both"/>
              <w:rPr>
                <w:b/>
                <w:bCs/>
                <w:color w:val="323232"/>
                <w:sz w:val="28"/>
                <w:szCs w:val="28"/>
                <w:lang w:val="uk-UA"/>
              </w:rPr>
            </w:pPr>
            <w:r w:rsidRPr="00A64BC9">
              <w:rPr>
                <w:b/>
                <w:bCs/>
                <w:color w:val="323232"/>
                <w:sz w:val="28"/>
                <w:szCs w:val="28"/>
                <w:lang w:val="uk-UA"/>
              </w:rPr>
              <w:t>Загальний стаж роботи:</w:t>
            </w:r>
          </w:p>
        </w:tc>
        <w:tc>
          <w:tcPr>
            <w:tcW w:w="5881" w:type="dxa"/>
          </w:tcPr>
          <w:p w:rsidR="00860A71" w:rsidRDefault="00860A71" w:rsidP="00B7332A">
            <w:pPr>
              <w:shd w:val="clear" w:color="auto" w:fill="FFFFFF"/>
              <w:jc w:val="both"/>
              <w:rPr>
                <w:bCs/>
                <w:color w:val="323232"/>
                <w:sz w:val="28"/>
                <w:szCs w:val="28"/>
                <w:lang w:val="uk-UA"/>
              </w:rPr>
            </w:pPr>
            <w:r>
              <w:rPr>
                <w:bCs/>
                <w:color w:val="323232"/>
                <w:sz w:val="28"/>
                <w:szCs w:val="28"/>
                <w:lang w:val="uk-UA"/>
              </w:rPr>
              <w:t>17 років</w:t>
            </w:r>
          </w:p>
          <w:p w:rsidR="00860A71" w:rsidRDefault="00860A71" w:rsidP="00B7332A">
            <w:pPr>
              <w:shd w:val="clear" w:color="auto" w:fill="FFFFFF"/>
              <w:jc w:val="both"/>
              <w:rPr>
                <w:bCs/>
                <w:color w:val="323232"/>
                <w:sz w:val="28"/>
                <w:szCs w:val="28"/>
                <w:lang w:val="uk-UA"/>
              </w:rPr>
            </w:pPr>
          </w:p>
        </w:tc>
      </w:tr>
      <w:tr w:rsidR="00860A71" w:rsidTr="00B7332A">
        <w:tc>
          <w:tcPr>
            <w:tcW w:w="3652" w:type="dxa"/>
          </w:tcPr>
          <w:p w:rsidR="00860A71" w:rsidRPr="00A64BC9" w:rsidRDefault="00860A71" w:rsidP="00B7332A">
            <w:pPr>
              <w:jc w:val="both"/>
              <w:rPr>
                <w:b/>
                <w:bCs/>
                <w:color w:val="323232"/>
                <w:sz w:val="28"/>
                <w:szCs w:val="28"/>
                <w:lang w:val="uk-UA"/>
              </w:rPr>
            </w:pPr>
            <w:r>
              <w:rPr>
                <w:b/>
                <w:bCs/>
                <w:color w:val="323232"/>
                <w:sz w:val="28"/>
                <w:szCs w:val="28"/>
                <w:lang w:val="uk-UA"/>
              </w:rPr>
              <w:t>Стаж педагогічної роботи:</w:t>
            </w:r>
          </w:p>
        </w:tc>
        <w:tc>
          <w:tcPr>
            <w:tcW w:w="5881" w:type="dxa"/>
          </w:tcPr>
          <w:p w:rsidR="00860A71" w:rsidRDefault="00860A71" w:rsidP="00B7332A">
            <w:pPr>
              <w:shd w:val="clear" w:color="auto" w:fill="FFFFFF"/>
              <w:jc w:val="both"/>
              <w:rPr>
                <w:bCs/>
                <w:color w:val="323232"/>
                <w:sz w:val="28"/>
                <w:szCs w:val="28"/>
                <w:lang w:val="uk-UA"/>
              </w:rPr>
            </w:pPr>
            <w:r>
              <w:rPr>
                <w:bCs/>
                <w:color w:val="323232"/>
                <w:sz w:val="28"/>
                <w:szCs w:val="28"/>
                <w:lang w:val="uk-UA"/>
              </w:rPr>
              <w:t>17 років</w:t>
            </w:r>
          </w:p>
          <w:p w:rsidR="00860A71" w:rsidRDefault="00860A71" w:rsidP="00B7332A">
            <w:pPr>
              <w:shd w:val="clear" w:color="auto" w:fill="FFFFFF"/>
              <w:jc w:val="both"/>
              <w:rPr>
                <w:bCs/>
                <w:color w:val="323232"/>
                <w:sz w:val="28"/>
                <w:szCs w:val="28"/>
                <w:lang w:val="uk-UA"/>
              </w:rPr>
            </w:pPr>
          </w:p>
        </w:tc>
      </w:tr>
      <w:tr w:rsidR="00860A71" w:rsidTr="00B7332A">
        <w:tc>
          <w:tcPr>
            <w:tcW w:w="3652" w:type="dxa"/>
          </w:tcPr>
          <w:p w:rsidR="00860A71" w:rsidRDefault="00860A71" w:rsidP="00B7332A">
            <w:pPr>
              <w:jc w:val="both"/>
              <w:rPr>
                <w:b/>
                <w:bCs/>
                <w:color w:val="323232"/>
                <w:sz w:val="28"/>
                <w:szCs w:val="28"/>
                <w:lang w:val="uk-UA"/>
              </w:rPr>
            </w:pPr>
            <w:r>
              <w:rPr>
                <w:b/>
                <w:bCs/>
                <w:color w:val="323232"/>
                <w:sz w:val="28"/>
                <w:szCs w:val="28"/>
                <w:lang w:val="uk-UA"/>
              </w:rPr>
              <w:t>Проходження підготовки та атестації керівних кадрів освіти</w:t>
            </w:r>
          </w:p>
        </w:tc>
        <w:tc>
          <w:tcPr>
            <w:tcW w:w="5881" w:type="dxa"/>
          </w:tcPr>
          <w:p w:rsidR="00860A71" w:rsidRDefault="00860A71" w:rsidP="00B7332A">
            <w:pPr>
              <w:shd w:val="clear" w:color="auto" w:fill="FFFFFF"/>
              <w:jc w:val="both"/>
              <w:rPr>
                <w:bCs/>
                <w:color w:val="323232"/>
                <w:sz w:val="28"/>
                <w:szCs w:val="28"/>
                <w:lang w:val="uk-UA"/>
              </w:rPr>
            </w:pPr>
            <w:r>
              <w:rPr>
                <w:bCs/>
                <w:color w:val="323232"/>
                <w:sz w:val="28"/>
                <w:szCs w:val="28"/>
                <w:lang w:val="uk-UA"/>
              </w:rPr>
              <w:t>пройдено 26 червня 2016 року</w:t>
            </w:r>
          </w:p>
        </w:tc>
      </w:tr>
    </w:tbl>
    <w:p w:rsidR="00860A71" w:rsidRDefault="00860A71" w:rsidP="00860A71">
      <w:pPr>
        <w:shd w:val="clear" w:color="auto" w:fill="FFFFFF"/>
        <w:jc w:val="center"/>
        <w:rPr>
          <w:b/>
          <w:bCs/>
          <w:color w:val="323232"/>
          <w:sz w:val="28"/>
          <w:szCs w:val="28"/>
          <w:lang w:val="uk-UA"/>
        </w:rPr>
      </w:pPr>
    </w:p>
    <w:p w:rsidR="00860A71" w:rsidRDefault="00860A71" w:rsidP="00860A71">
      <w:pPr>
        <w:shd w:val="clear" w:color="auto" w:fill="FFFFFF"/>
        <w:jc w:val="center"/>
        <w:rPr>
          <w:b/>
          <w:bCs/>
          <w:color w:val="323232"/>
          <w:sz w:val="28"/>
          <w:szCs w:val="28"/>
          <w:lang w:val="uk-UA"/>
        </w:rPr>
      </w:pPr>
      <w:r w:rsidRPr="00A64BC9">
        <w:rPr>
          <w:b/>
          <w:bCs/>
          <w:color w:val="323232"/>
          <w:sz w:val="28"/>
          <w:szCs w:val="28"/>
          <w:lang w:val="uk-UA"/>
        </w:rPr>
        <w:t>ТРУДОВИЙ ШЛЯХ</w:t>
      </w:r>
    </w:p>
    <w:p w:rsidR="00860A71" w:rsidRPr="00A64BC9" w:rsidRDefault="00860A71" w:rsidP="00860A71">
      <w:pPr>
        <w:shd w:val="clear" w:color="auto" w:fill="FFFFFF"/>
        <w:jc w:val="center"/>
        <w:rPr>
          <w:b/>
          <w:bCs/>
          <w:color w:val="323232"/>
          <w:sz w:val="28"/>
          <w:szCs w:val="28"/>
          <w:lang w:val="uk-UA"/>
        </w:rPr>
      </w:pPr>
    </w:p>
    <w:tbl>
      <w:tblPr>
        <w:tblStyle w:val="a3"/>
        <w:tblW w:w="100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63"/>
        <w:gridCol w:w="429"/>
        <w:gridCol w:w="7712"/>
      </w:tblGrid>
      <w:tr w:rsidR="00860A71" w:rsidRPr="00480CE3" w:rsidTr="00B7332A">
        <w:trPr>
          <w:trHeight w:val="625"/>
        </w:trPr>
        <w:tc>
          <w:tcPr>
            <w:tcW w:w="1863" w:type="dxa"/>
          </w:tcPr>
          <w:p w:rsidR="00860A71" w:rsidRDefault="00860A71" w:rsidP="00B7332A">
            <w:pPr>
              <w:shd w:val="clear" w:color="auto" w:fill="FFFFFF"/>
              <w:jc w:val="both"/>
              <w:rPr>
                <w:b/>
                <w:bCs/>
                <w:color w:val="323232"/>
                <w:sz w:val="28"/>
                <w:szCs w:val="28"/>
                <w:lang w:val="uk-UA"/>
              </w:rPr>
            </w:pPr>
            <w:r>
              <w:rPr>
                <w:b/>
                <w:bCs/>
                <w:color w:val="323232"/>
                <w:sz w:val="28"/>
                <w:szCs w:val="28"/>
                <w:lang w:val="uk-UA"/>
              </w:rPr>
              <w:t>1999-2007</w:t>
            </w:r>
          </w:p>
        </w:tc>
        <w:tc>
          <w:tcPr>
            <w:tcW w:w="429" w:type="dxa"/>
          </w:tcPr>
          <w:p w:rsidR="00860A71" w:rsidRPr="00BD554D" w:rsidRDefault="00860A71" w:rsidP="00B7332A">
            <w:pPr>
              <w:jc w:val="center"/>
              <w:rPr>
                <w:sz w:val="28"/>
                <w:szCs w:val="28"/>
                <w:lang w:val="uk-UA"/>
              </w:rPr>
            </w:pPr>
            <w:r>
              <w:rPr>
                <w:sz w:val="28"/>
                <w:szCs w:val="28"/>
                <w:lang w:val="uk-UA"/>
              </w:rPr>
              <w:t>-</w:t>
            </w:r>
          </w:p>
        </w:tc>
        <w:tc>
          <w:tcPr>
            <w:tcW w:w="7712" w:type="dxa"/>
          </w:tcPr>
          <w:p w:rsidR="00860A71" w:rsidRDefault="00860A71" w:rsidP="00B7332A">
            <w:pPr>
              <w:shd w:val="clear" w:color="auto" w:fill="FFFFFF"/>
              <w:jc w:val="both"/>
              <w:rPr>
                <w:bCs/>
                <w:color w:val="323232"/>
                <w:sz w:val="28"/>
                <w:szCs w:val="28"/>
                <w:lang w:val="uk-UA"/>
              </w:rPr>
            </w:pPr>
            <w:r>
              <w:rPr>
                <w:bCs/>
                <w:color w:val="323232"/>
                <w:sz w:val="28"/>
                <w:szCs w:val="28"/>
                <w:lang w:val="uk-UA"/>
              </w:rPr>
              <w:t>керівник туристсько-краєзнавчого гуртка Хмельницького обласного центру туризму і краєзнавства учнівської молоді;</w:t>
            </w:r>
          </w:p>
          <w:p w:rsidR="00860A71" w:rsidRDefault="00860A71" w:rsidP="00B7332A">
            <w:pPr>
              <w:shd w:val="clear" w:color="auto" w:fill="FFFFFF"/>
              <w:jc w:val="both"/>
              <w:rPr>
                <w:bCs/>
                <w:color w:val="323232"/>
                <w:sz w:val="28"/>
                <w:szCs w:val="28"/>
                <w:lang w:val="uk-UA"/>
              </w:rPr>
            </w:pPr>
          </w:p>
        </w:tc>
      </w:tr>
      <w:tr w:rsidR="00860A71" w:rsidRPr="00480CE3" w:rsidTr="00B7332A">
        <w:trPr>
          <w:trHeight w:val="625"/>
        </w:trPr>
        <w:tc>
          <w:tcPr>
            <w:tcW w:w="1863" w:type="dxa"/>
          </w:tcPr>
          <w:p w:rsidR="00860A71" w:rsidRDefault="00860A71" w:rsidP="00B7332A">
            <w:pPr>
              <w:shd w:val="clear" w:color="auto" w:fill="FFFFFF"/>
              <w:jc w:val="both"/>
              <w:rPr>
                <w:b/>
                <w:bCs/>
                <w:color w:val="323232"/>
                <w:sz w:val="28"/>
                <w:szCs w:val="28"/>
                <w:lang w:val="uk-UA"/>
              </w:rPr>
            </w:pPr>
            <w:r>
              <w:rPr>
                <w:b/>
                <w:bCs/>
                <w:color w:val="323232"/>
                <w:sz w:val="28"/>
                <w:szCs w:val="28"/>
                <w:lang w:val="uk-UA"/>
              </w:rPr>
              <w:t>2007-2015</w:t>
            </w:r>
          </w:p>
        </w:tc>
        <w:tc>
          <w:tcPr>
            <w:tcW w:w="429" w:type="dxa"/>
          </w:tcPr>
          <w:p w:rsidR="00860A71" w:rsidRDefault="00860A71" w:rsidP="00B7332A">
            <w:pPr>
              <w:jc w:val="center"/>
              <w:rPr>
                <w:sz w:val="28"/>
                <w:szCs w:val="28"/>
                <w:lang w:val="uk-UA"/>
              </w:rPr>
            </w:pPr>
            <w:r>
              <w:rPr>
                <w:sz w:val="28"/>
                <w:szCs w:val="28"/>
                <w:lang w:val="uk-UA"/>
              </w:rPr>
              <w:t>-</w:t>
            </w:r>
          </w:p>
        </w:tc>
        <w:tc>
          <w:tcPr>
            <w:tcW w:w="7712" w:type="dxa"/>
          </w:tcPr>
          <w:p w:rsidR="00860A71" w:rsidRDefault="00860A71" w:rsidP="00B7332A">
            <w:pPr>
              <w:shd w:val="clear" w:color="auto" w:fill="FFFFFF"/>
              <w:jc w:val="both"/>
              <w:rPr>
                <w:bCs/>
                <w:color w:val="323232"/>
                <w:sz w:val="28"/>
                <w:szCs w:val="28"/>
                <w:lang w:val="uk-UA"/>
              </w:rPr>
            </w:pPr>
            <w:r>
              <w:rPr>
                <w:bCs/>
                <w:color w:val="323232"/>
                <w:sz w:val="28"/>
                <w:szCs w:val="28"/>
                <w:lang w:val="uk-UA"/>
              </w:rPr>
              <w:t>методист Хмельницького обласного центру туризму і краєзнавства учнівської молоді;</w:t>
            </w:r>
          </w:p>
          <w:p w:rsidR="00860A71" w:rsidRDefault="00860A71" w:rsidP="00B7332A">
            <w:pPr>
              <w:shd w:val="clear" w:color="auto" w:fill="FFFFFF"/>
              <w:jc w:val="both"/>
              <w:rPr>
                <w:bCs/>
                <w:color w:val="323232"/>
                <w:sz w:val="28"/>
                <w:szCs w:val="28"/>
                <w:lang w:val="uk-UA"/>
              </w:rPr>
            </w:pPr>
          </w:p>
        </w:tc>
      </w:tr>
      <w:tr w:rsidR="00860A71" w:rsidRPr="00480CE3" w:rsidTr="00B7332A">
        <w:trPr>
          <w:trHeight w:val="625"/>
        </w:trPr>
        <w:tc>
          <w:tcPr>
            <w:tcW w:w="1863" w:type="dxa"/>
          </w:tcPr>
          <w:p w:rsidR="00860A71" w:rsidRDefault="00860A71" w:rsidP="00B7332A">
            <w:pPr>
              <w:shd w:val="clear" w:color="auto" w:fill="FFFFFF"/>
              <w:jc w:val="both"/>
              <w:rPr>
                <w:b/>
                <w:bCs/>
                <w:color w:val="323232"/>
                <w:sz w:val="28"/>
                <w:szCs w:val="28"/>
                <w:lang w:val="uk-UA"/>
              </w:rPr>
            </w:pPr>
            <w:r>
              <w:rPr>
                <w:b/>
                <w:bCs/>
                <w:color w:val="323232"/>
                <w:sz w:val="28"/>
                <w:szCs w:val="28"/>
                <w:lang w:val="uk-UA"/>
              </w:rPr>
              <w:t>З жовтня 2015 року по теперішній час</w:t>
            </w:r>
          </w:p>
        </w:tc>
        <w:tc>
          <w:tcPr>
            <w:tcW w:w="429" w:type="dxa"/>
          </w:tcPr>
          <w:p w:rsidR="00860A71" w:rsidRPr="00BD554D" w:rsidRDefault="00860A71" w:rsidP="00B7332A">
            <w:pPr>
              <w:jc w:val="center"/>
              <w:rPr>
                <w:sz w:val="28"/>
                <w:szCs w:val="28"/>
                <w:lang w:val="uk-UA"/>
              </w:rPr>
            </w:pPr>
            <w:r>
              <w:rPr>
                <w:sz w:val="28"/>
                <w:szCs w:val="28"/>
                <w:lang w:val="uk-UA"/>
              </w:rPr>
              <w:t>-</w:t>
            </w:r>
          </w:p>
        </w:tc>
        <w:tc>
          <w:tcPr>
            <w:tcW w:w="7712" w:type="dxa"/>
          </w:tcPr>
          <w:p w:rsidR="00860A71" w:rsidRPr="001E7DCF" w:rsidRDefault="00860A71" w:rsidP="00B7332A">
            <w:pPr>
              <w:shd w:val="clear" w:color="auto" w:fill="FFFFFF"/>
              <w:jc w:val="both"/>
              <w:rPr>
                <w:bCs/>
                <w:color w:val="323232"/>
                <w:sz w:val="28"/>
                <w:szCs w:val="28"/>
                <w:lang w:val="uk-UA"/>
              </w:rPr>
            </w:pPr>
            <w:proofErr w:type="spellStart"/>
            <w:r>
              <w:rPr>
                <w:bCs/>
                <w:color w:val="323232"/>
                <w:sz w:val="28"/>
                <w:szCs w:val="28"/>
                <w:lang w:val="uk-UA"/>
              </w:rPr>
              <w:t>т.в.о</w:t>
            </w:r>
            <w:proofErr w:type="spellEnd"/>
            <w:r>
              <w:rPr>
                <w:bCs/>
                <w:color w:val="323232"/>
                <w:sz w:val="28"/>
                <w:szCs w:val="28"/>
                <w:lang w:val="uk-UA"/>
              </w:rPr>
              <w:t>. директора Хмельницького обласного центру туризму і краєзнавства учнівської молоді</w:t>
            </w:r>
          </w:p>
        </w:tc>
      </w:tr>
    </w:tbl>
    <w:p w:rsidR="00860A71" w:rsidRDefault="00860A71" w:rsidP="00860A71">
      <w:pPr>
        <w:rPr>
          <w:lang w:val="uk-UA"/>
        </w:rPr>
      </w:pPr>
    </w:p>
    <w:p w:rsidR="00860A71" w:rsidRDefault="00860A71" w:rsidP="00860A71">
      <w:pPr>
        <w:jc w:val="both"/>
        <w:rPr>
          <w:sz w:val="24"/>
          <w:szCs w:val="24"/>
          <w:lang w:val="uk-UA"/>
        </w:rPr>
      </w:pPr>
      <w:r>
        <w:rPr>
          <w:lang w:val="uk-UA"/>
        </w:rPr>
        <w:tab/>
      </w:r>
      <w:r w:rsidRPr="006D685E">
        <w:rPr>
          <w:sz w:val="24"/>
          <w:szCs w:val="24"/>
          <w:lang w:val="uk-UA"/>
        </w:rPr>
        <w:t>Нагороджена грамотами Міністерства освіти і науки України, Українського державного центру туризму і краєзнавства учнівської молоді, Хмельницької обласної ради, Департаменту освіти і науки Хмельницької ОДА.</w:t>
      </w:r>
    </w:p>
    <w:p w:rsidR="00860A71" w:rsidRDefault="00860A71" w:rsidP="00860A71">
      <w:pPr>
        <w:jc w:val="both"/>
        <w:rPr>
          <w:sz w:val="24"/>
          <w:szCs w:val="24"/>
          <w:lang w:val="uk-UA"/>
        </w:rPr>
      </w:pPr>
      <w:r>
        <w:rPr>
          <w:sz w:val="24"/>
          <w:szCs w:val="24"/>
          <w:lang w:val="uk-UA"/>
        </w:rPr>
        <w:tab/>
        <w:t xml:space="preserve">Член комітету з питань науки, освіти, релігії, культури, молоді, спорту Громадської ради при Хмельницькій ОДА, голова ревізійної комісії Хмельницької обласної федерації спортивного туризму, член Громадської Ради при управлінні освіти Хмельницької міської ради, член правління </w:t>
      </w:r>
      <w:proofErr w:type="spellStart"/>
      <w:r>
        <w:rPr>
          <w:sz w:val="24"/>
          <w:szCs w:val="24"/>
          <w:lang w:val="uk-UA"/>
        </w:rPr>
        <w:t>ГО</w:t>
      </w:r>
      <w:proofErr w:type="spellEnd"/>
      <w:r>
        <w:rPr>
          <w:sz w:val="24"/>
          <w:szCs w:val="24"/>
          <w:lang w:val="uk-UA"/>
        </w:rPr>
        <w:t xml:space="preserve"> «Жіночий антикорупційний рух».</w:t>
      </w:r>
    </w:p>
    <w:p w:rsidR="00860A71" w:rsidRPr="006D685E" w:rsidRDefault="00860A71" w:rsidP="00860A71">
      <w:pPr>
        <w:jc w:val="both"/>
        <w:rPr>
          <w:sz w:val="24"/>
          <w:szCs w:val="24"/>
          <w:lang w:val="uk-UA"/>
        </w:rPr>
      </w:pPr>
      <w:r>
        <w:rPr>
          <w:sz w:val="24"/>
          <w:szCs w:val="24"/>
          <w:lang w:val="uk-UA"/>
        </w:rPr>
        <w:tab/>
        <w:t>Рекомендації, листи в підтримку надано від 18 листів установ, громадських організацій тощо.</w:t>
      </w:r>
    </w:p>
    <w:p w:rsidR="00860A71" w:rsidRPr="001A6A22" w:rsidRDefault="00860A71" w:rsidP="00860A71">
      <w:pPr>
        <w:ind w:firstLine="708"/>
        <w:jc w:val="both"/>
        <w:rPr>
          <w:sz w:val="28"/>
          <w:szCs w:val="28"/>
          <w:lang w:val="uk-UA"/>
        </w:rPr>
      </w:pPr>
      <w:r>
        <w:rPr>
          <w:sz w:val="28"/>
          <w:szCs w:val="28"/>
          <w:lang w:val="uk-UA"/>
        </w:rPr>
        <w:t>Відповідає кваліфікаційним вимогам</w:t>
      </w:r>
      <w:r w:rsidRPr="001A6A22">
        <w:rPr>
          <w:sz w:val="28"/>
          <w:szCs w:val="28"/>
          <w:lang w:val="uk-UA"/>
        </w:rPr>
        <w:t xml:space="preserve"> до кандидатів:</w:t>
      </w:r>
    </w:p>
    <w:p w:rsidR="00860A71" w:rsidRPr="001A6A22" w:rsidRDefault="00860A71" w:rsidP="00860A71">
      <w:pPr>
        <w:ind w:firstLine="708"/>
        <w:jc w:val="both"/>
        <w:rPr>
          <w:sz w:val="28"/>
          <w:szCs w:val="28"/>
          <w:lang w:val="uk-UA"/>
        </w:rPr>
      </w:pPr>
      <w:r w:rsidRPr="001A6A22">
        <w:rPr>
          <w:sz w:val="28"/>
          <w:szCs w:val="28"/>
          <w:lang w:val="uk-UA"/>
        </w:rPr>
        <w:t>- громадянство України, вільне володіння державною мовою;</w:t>
      </w:r>
    </w:p>
    <w:p w:rsidR="00860A71" w:rsidRPr="001A6A22" w:rsidRDefault="00860A71" w:rsidP="00860A71">
      <w:pPr>
        <w:ind w:firstLine="708"/>
        <w:jc w:val="both"/>
        <w:rPr>
          <w:sz w:val="28"/>
          <w:szCs w:val="28"/>
          <w:lang w:val="uk-UA"/>
        </w:rPr>
      </w:pPr>
      <w:r w:rsidRPr="001A6A22">
        <w:rPr>
          <w:sz w:val="28"/>
          <w:szCs w:val="28"/>
          <w:lang w:val="uk-UA"/>
        </w:rPr>
        <w:t>- вища педагогічна освіта;</w:t>
      </w:r>
    </w:p>
    <w:p w:rsidR="00860A71" w:rsidRPr="001A6A22" w:rsidRDefault="00860A71" w:rsidP="00860A71">
      <w:pPr>
        <w:ind w:firstLine="708"/>
        <w:jc w:val="both"/>
        <w:rPr>
          <w:sz w:val="28"/>
          <w:szCs w:val="28"/>
          <w:lang w:val="uk-UA"/>
        </w:rPr>
      </w:pPr>
      <w:r w:rsidRPr="001A6A22">
        <w:rPr>
          <w:sz w:val="28"/>
          <w:szCs w:val="28"/>
          <w:lang w:val="uk-UA"/>
        </w:rPr>
        <w:t>- стаж педагогічної роботи не менше трьох років;</w:t>
      </w:r>
    </w:p>
    <w:p w:rsidR="00860A71" w:rsidRPr="001A6A22" w:rsidRDefault="00860A71" w:rsidP="00860A71">
      <w:pPr>
        <w:ind w:firstLine="708"/>
        <w:jc w:val="both"/>
        <w:rPr>
          <w:sz w:val="28"/>
          <w:szCs w:val="28"/>
          <w:lang w:val="uk-UA"/>
        </w:rPr>
      </w:pPr>
      <w:r w:rsidRPr="001A6A22">
        <w:rPr>
          <w:sz w:val="28"/>
          <w:szCs w:val="28"/>
          <w:lang w:val="uk-UA"/>
        </w:rPr>
        <w:t>- успішне проходження підготовки та атестації керівних кадрів освіти.</w:t>
      </w:r>
    </w:p>
    <w:p w:rsidR="004E742E" w:rsidRPr="00860A71" w:rsidRDefault="00860A71">
      <w:pPr>
        <w:rPr>
          <w:lang w:val="uk-UA"/>
        </w:rPr>
      </w:pPr>
    </w:p>
    <w:sectPr w:rsidR="004E742E" w:rsidRPr="00860A71" w:rsidSect="00930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860A71"/>
    <w:rsid w:val="001D63BC"/>
    <w:rsid w:val="00214755"/>
    <w:rsid w:val="002E0AFF"/>
    <w:rsid w:val="00550181"/>
    <w:rsid w:val="006055A2"/>
    <w:rsid w:val="006A2FE1"/>
    <w:rsid w:val="00793FDE"/>
    <w:rsid w:val="00860A71"/>
    <w:rsid w:val="00930338"/>
    <w:rsid w:val="00A8781A"/>
    <w:rsid w:val="00D13656"/>
    <w:rsid w:val="00ED0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A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Внутрішня політика</dc:creator>
  <cp:lastModifiedBy>Внутрішня політика</cp:lastModifiedBy>
  <cp:revision>1</cp:revision>
  <dcterms:created xsi:type="dcterms:W3CDTF">2016-12-08T13:45:00Z</dcterms:created>
  <dcterms:modified xsi:type="dcterms:W3CDTF">2016-12-08T13:45:00Z</dcterms:modified>
</cp:coreProperties>
</file>