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46D" w:rsidRPr="00527651" w:rsidRDefault="00DC346D" w:rsidP="00527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bookmarkStart w:id="0" w:name="_GoBack"/>
      <w:bookmarkEnd w:id="0"/>
      <w:r w:rsidRPr="00527651">
        <w:rPr>
          <w:rFonts w:ascii="Times New Roman" w:hAnsi="Times New Roman"/>
          <w:b/>
          <w:color w:val="000000"/>
          <w:sz w:val="28"/>
          <w:szCs w:val="28"/>
          <w:lang w:eastAsia="uk-UA"/>
        </w:rPr>
        <w:t>І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527651">
        <w:rPr>
          <w:rFonts w:ascii="Times New Roman" w:hAnsi="Times New Roman"/>
          <w:b/>
          <w:color w:val="000000"/>
          <w:sz w:val="28"/>
          <w:szCs w:val="28"/>
          <w:lang w:eastAsia="uk-UA"/>
        </w:rPr>
        <w:t>Н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527651">
        <w:rPr>
          <w:rFonts w:ascii="Times New Roman" w:hAnsi="Times New Roman"/>
          <w:b/>
          <w:color w:val="000000"/>
          <w:sz w:val="28"/>
          <w:szCs w:val="28"/>
          <w:lang w:eastAsia="uk-UA"/>
        </w:rPr>
        <w:t>Ф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527651">
        <w:rPr>
          <w:rFonts w:ascii="Times New Roman" w:hAnsi="Times New Roman"/>
          <w:b/>
          <w:color w:val="000000"/>
          <w:sz w:val="28"/>
          <w:szCs w:val="28"/>
          <w:lang w:eastAsia="uk-UA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527651">
        <w:rPr>
          <w:rFonts w:ascii="Times New Roman" w:hAnsi="Times New Roman"/>
          <w:b/>
          <w:color w:val="000000"/>
          <w:sz w:val="28"/>
          <w:szCs w:val="28"/>
          <w:lang w:eastAsia="uk-UA"/>
        </w:rPr>
        <w:t>Р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527651">
        <w:rPr>
          <w:rFonts w:ascii="Times New Roman" w:hAnsi="Times New Roman"/>
          <w:b/>
          <w:color w:val="000000"/>
          <w:sz w:val="28"/>
          <w:szCs w:val="28"/>
          <w:lang w:eastAsia="uk-UA"/>
        </w:rPr>
        <w:t>М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527651">
        <w:rPr>
          <w:rFonts w:ascii="Times New Roman" w:hAnsi="Times New Roman"/>
          <w:b/>
          <w:color w:val="000000"/>
          <w:sz w:val="28"/>
          <w:szCs w:val="28"/>
          <w:lang w:eastAsia="uk-UA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527651">
        <w:rPr>
          <w:rFonts w:ascii="Times New Roman" w:hAnsi="Times New Roman"/>
          <w:b/>
          <w:color w:val="000000"/>
          <w:sz w:val="28"/>
          <w:szCs w:val="28"/>
          <w:lang w:eastAsia="uk-UA"/>
        </w:rPr>
        <w:t>Ц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527651">
        <w:rPr>
          <w:rFonts w:ascii="Times New Roman" w:hAnsi="Times New Roman"/>
          <w:b/>
          <w:color w:val="000000"/>
          <w:sz w:val="28"/>
          <w:szCs w:val="28"/>
          <w:lang w:eastAsia="uk-UA"/>
        </w:rPr>
        <w:t>І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527651">
        <w:rPr>
          <w:rFonts w:ascii="Times New Roman" w:hAnsi="Times New Roman"/>
          <w:b/>
          <w:color w:val="000000"/>
          <w:sz w:val="28"/>
          <w:szCs w:val="28"/>
          <w:lang w:eastAsia="uk-UA"/>
        </w:rPr>
        <w:t>Я</w:t>
      </w:r>
    </w:p>
    <w:p w:rsidR="00DC346D" w:rsidRDefault="00DC346D" w:rsidP="0052765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про ефективність використання земель водного фонду області</w:t>
      </w:r>
    </w:p>
    <w:p w:rsidR="00DC346D" w:rsidRPr="00B24AB0" w:rsidRDefault="00DC346D" w:rsidP="0052765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4"/>
          <w:szCs w:val="16"/>
          <w:lang w:eastAsia="uk-UA"/>
        </w:rPr>
      </w:pPr>
    </w:p>
    <w:p w:rsidR="00DC346D" w:rsidRDefault="00DC346D" w:rsidP="00B24AB0">
      <w:pPr>
        <w:shd w:val="clear" w:color="auto" w:fill="FFFFFF"/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654CB">
        <w:rPr>
          <w:rFonts w:ascii="Times New Roman" w:hAnsi="Times New Roman"/>
          <w:color w:val="000000"/>
          <w:sz w:val="28"/>
          <w:szCs w:val="28"/>
          <w:lang w:eastAsia="uk-UA"/>
        </w:rPr>
        <w:t>Територія </w:t>
      </w:r>
      <w:hyperlink r:id="rId6" w:tooltip="Хмельницька область" w:history="1">
        <w:r>
          <w:rPr>
            <w:rFonts w:ascii="Times New Roman" w:hAnsi="Times New Roman"/>
            <w:color w:val="000000"/>
            <w:sz w:val="28"/>
            <w:szCs w:val="28"/>
            <w:lang w:eastAsia="uk-UA"/>
          </w:rPr>
          <w:t xml:space="preserve">Хмельницької </w:t>
        </w:r>
        <w:r w:rsidRPr="006654CB">
          <w:rPr>
            <w:rFonts w:ascii="Times New Roman" w:hAnsi="Times New Roman"/>
            <w:color w:val="000000"/>
            <w:sz w:val="28"/>
            <w:szCs w:val="28"/>
            <w:lang w:eastAsia="uk-UA"/>
          </w:rPr>
          <w:t>області</w:t>
        </w:r>
      </w:hyperlink>
      <w:r>
        <w:rPr>
          <w:rFonts w:ascii="Times New Roman" w:hAnsi="Times New Roman"/>
          <w:color w:val="000000"/>
          <w:sz w:val="28"/>
          <w:szCs w:val="28"/>
          <w:lang w:eastAsia="uk-UA"/>
        </w:rPr>
        <w:t> становить 20,6 тис. км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(3,4% </w:t>
      </w:r>
      <w:r w:rsidRPr="006654CB">
        <w:rPr>
          <w:rFonts w:ascii="Times New Roman" w:hAnsi="Times New Roman"/>
          <w:color w:val="000000"/>
          <w:sz w:val="28"/>
          <w:szCs w:val="28"/>
          <w:lang w:eastAsia="uk-UA"/>
        </w:rPr>
        <w:t>площі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hyperlink r:id="rId7" w:tooltip="Україна" w:history="1">
        <w:r w:rsidRPr="006654CB">
          <w:rPr>
            <w:rFonts w:ascii="Times New Roman" w:hAnsi="Times New Roman"/>
            <w:color w:val="000000"/>
            <w:sz w:val="28"/>
            <w:szCs w:val="28"/>
            <w:lang w:eastAsia="uk-UA"/>
          </w:rPr>
          <w:t>Ук</w:t>
        </w:r>
        <w:r>
          <w:rPr>
            <w:rFonts w:ascii="Times New Roman" w:hAnsi="Times New Roman"/>
            <w:color w:val="000000"/>
            <w:sz w:val="28"/>
            <w:szCs w:val="28"/>
            <w:lang w:eastAsia="uk-UA"/>
          </w:rPr>
          <w:softHyphen/>
        </w:r>
        <w:r w:rsidRPr="006654CB">
          <w:rPr>
            <w:rFonts w:ascii="Times New Roman" w:hAnsi="Times New Roman"/>
            <w:color w:val="000000"/>
            <w:sz w:val="28"/>
            <w:szCs w:val="28"/>
            <w:lang w:eastAsia="uk-UA"/>
          </w:rPr>
          <w:t>раїни</w:t>
        </w:r>
      </w:hyperlink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) та </w:t>
      </w:r>
      <w:r w:rsidRPr="006654CB">
        <w:rPr>
          <w:rFonts w:ascii="Times New Roman" w:hAnsi="Times New Roman"/>
          <w:color w:val="000000"/>
          <w:sz w:val="28"/>
          <w:szCs w:val="28"/>
          <w:lang w:eastAsia="uk-UA"/>
        </w:rPr>
        <w:t>розташована в межах басейнів </w:t>
      </w:r>
      <w:hyperlink r:id="rId8" w:tooltip="Дніпро" w:history="1">
        <w:r w:rsidRPr="006654CB">
          <w:rPr>
            <w:rFonts w:ascii="Times New Roman" w:hAnsi="Times New Roman"/>
            <w:color w:val="000000"/>
            <w:sz w:val="28"/>
            <w:szCs w:val="28"/>
            <w:lang w:eastAsia="uk-UA"/>
          </w:rPr>
          <w:t>Дніпра</w:t>
        </w:r>
      </w:hyperlink>
      <w:r w:rsidRPr="006654CB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–</w:t>
      </w:r>
      <w:r w:rsidRPr="006654C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40% території області,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hyperlink r:id="rId9" w:tooltip="Дністер" w:history="1">
        <w:r w:rsidRPr="006654CB">
          <w:rPr>
            <w:rFonts w:ascii="Times New Roman" w:hAnsi="Times New Roman"/>
            <w:color w:val="000000"/>
            <w:sz w:val="28"/>
            <w:szCs w:val="28"/>
            <w:lang w:eastAsia="uk-UA"/>
          </w:rPr>
          <w:t>Дністра</w:t>
        </w:r>
      </w:hyperlink>
      <w:r>
        <w:rPr>
          <w:rFonts w:ascii="Times New Roman" w:hAnsi="Times New Roman"/>
          <w:color w:val="000000"/>
          <w:sz w:val="28"/>
          <w:szCs w:val="28"/>
          <w:lang w:eastAsia="uk-UA"/>
        </w:rPr>
        <w:t> (38</w:t>
      </w:r>
      <w:r w:rsidRPr="006654CB">
        <w:rPr>
          <w:rFonts w:ascii="Times New Roman" w:hAnsi="Times New Roman"/>
          <w:color w:val="000000"/>
          <w:sz w:val="28"/>
          <w:szCs w:val="28"/>
          <w:lang w:eastAsia="uk-UA"/>
        </w:rPr>
        <w:t>%) та </w:t>
      </w:r>
      <w:hyperlink r:id="rId10" w:tooltip="Південний Буг" w:history="1">
        <w:r w:rsidRPr="006654CB">
          <w:rPr>
            <w:rFonts w:ascii="Times New Roman" w:hAnsi="Times New Roman"/>
            <w:color w:val="000000"/>
            <w:sz w:val="28"/>
            <w:szCs w:val="28"/>
            <w:lang w:eastAsia="uk-UA"/>
          </w:rPr>
          <w:t>Південного Бугу</w:t>
        </w:r>
      </w:hyperlink>
      <w:r>
        <w:rPr>
          <w:rFonts w:ascii="Times New Roman" w:hAnsi="Times New Roman"/>
          <w:color w:val="000000"/>
          <w:sz w:val="28"/>
          <w:szCs w:val="28"/>
          <w:lang w:eastAsia="uk-UA"/>
        </w:rPr>
        <w:t> (22</w:t>
      </w:r>
      <w:r w:rsidRPr="006654CB">
        <w:rPr>
          <w:rFonts w:ascii="Times New Roman" w:hAnsi="Times New Roman"/>
          <w:color w:val="000000"/>
          <w:sz w:val="28"/>
          <w:szCs w:val="28"/>
          <w:lang w:eastAsia="uk-UA"/>
        </w:rPr>
        <w:t>%).</w:t>
      </w:r>
    </w:p>
    <w:p w:rsidR="00DC346D" w:rsidRDefault="006075CF" w:rsidP="00B24AB0">
      <w:pPr>
        <w:shd w:val="clear" w:color="auto" w:fill="FFFFFF"/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1" w:tooltip="Гідрографічна мережа" w:history="1">
        <w:r w:rsidR="00DC346D" w:rsidRPr="006654CB">
          <w:rPr>
            <w:rFonts w:ascii="Times New Roman" w:hAnsi="Times New Roman"/>
            <w:color w:val="000000"/>
            <w:sz w:val="28"/>
            <w:szCs w:val="28"/>
            <w:lang w:eastAsia="uk-UA"/>
          </w:rPr>
          <w:t>Гідрографічна мережа</w:t>
        </w:r>
      </w:hyperlink>
      <w:r w:rsidR="00DC34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DC346D" w:rsidRPr="006654CB">
        <w:rPr>
          <w:rFonts w:ascii="Times New Roman" w:hAnsi="Times New Roman"/>
          <w:color w:val="000000"/>
          <w:sz w:val="28"/>
          <w:szCs w:val="28"/>
          <w:lang w:eastAsia="uk-UA"/>
        </w:rPr>
        <w:t>включає великі</w:t>
      </w:r>
      <w:r w:rsidR="00DC34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hyperlink r:id="rId12" w:tooltip="Річка" w:history="1">
        <w:r w:rsidR="00DC346D" w:rsidRPr="006654CB">
          <w:rPr>
            <w:rFonts w:ascii="Times New Roman" w:hAnsi="Times New Roman"/>
            <w:color w:val="000000"/>
            <w:sz w:val="28"/>
            <w:szCs w:val="28"/>
            <w:lang w:eastAsia="uk-UA"/>
          </w:rPr>
          <w:t>річки</w:t>
        </w:r>
      </w:hyperlink>
      <w:r w:rsidR="00DC34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hyperlink r:id="rId13" w:tooltip="Дністер" w:history="1">
        <w:r w:rsidR="00DC346D" w:rsidRPr="006654CB">
          <w:rPr>
            <w:rFonts w:ascii="Times New Roman" w:hAnsi="Times New Roman"/>
            <w:color w:val="000000"/>
            <w:sz w:val="28"/>
            <w:szCs w:val="28"/>
            <w:lang w:eastAsia="uk-UA"/>
          </w:rPr>
          <w:t>Дністер</w:t>
        </w:r>
      </w:hyperlink>
      <w:r w:rsidR="00DC346D" w:rsidRPr="006654C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(157 км </w:t>
      </w:r>
      <w:r w:rsidR="00DC346D"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="00DC346D" w:rsidRPr="006654C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межах об</w:t>
      </w:r>
      <w:r w:rsidR="00DC346D">
        <w:rPr>
          <w:rFonts w:ascii="Times New Roman" w:hAnsi="Times New Roman"/>
          <w:color w:val="000000"/>
          <w:sz w:val="28"/>
          <w:szCs w:val="28"/>
          <w:lang w:eastAsia="uk-UA"/>
        </w:rPr>
        <w:softHyphen/>
      </w:r>
      <w:r w:rsidR="00DC346D" w:rsidRPr="006654CB">
        <w:rPr>
          <w:rFonts w:ascii="Times New Roman" w:hAnsi="Times New Roman"/>
          <w:color w:val="000000"/>
          <w:sz w:val="28"/>
          <w:szCs w:val="28"/>
          <w:lang w:eastAsia="uk-UA"/>
        </w:rPr>
        <w:t>ласті) і</w:t>
      </w:r>
      <w:r w:rsidR="00DC34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hyperlink r:id="rId14" w:tooltip="Південний Буг" w:history="1">
        <w:r w:rsidR="00DC346D" w:rsidRPr="006654CB">
          <w:rPr>
            <w:rFonts w:ascii="Times New Roman" w:hAnsi="Times New Roman"/>
            <w:color w:val="000000"/>
            <w:sz w:val="28"/>
            <w:szCs w:val="28"/>
            <w:lang w:eastAsia="uk-UA"/>
          </w:rPr>
          <w:t>Південний Буг</w:t>
        </w:r>
      </w:hyperlink>
      <w:r w:rsidR="00DC34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DC346D" w:rsidRPr="006654CB">
        <w:rPr>
          <w:rFonts w:ascii="Times New Roman" w:hAnsi="Times New Roman"/>
          <w:color w:val="000000"/>
          <w:sz w:val="28"/>
          <w:szCs w:val="28"/>
          <w:lang w:eastAsia="uk-UA"/>
        </w:rPr>
        <w:t>(126 км), середні річки басейну</w:t>
      </w:r>
      <w:r w:rsidR="00DC34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hyperlink r:id="rId15" w:tooltip="Дніпро" w:history="1">
        <w:r w:rsidR="00DC346D" w:rsidRPr="006654CB">
          <w:rPr>
            <w:rFonts w:ascii="Times New Roman" w:hAnsi="Times New Roman"/>
            <w:color w:val="000000"/>
            <w:sz w:val="28"/>
            <w:szCs w:val="28"/>
            <w:lang w:eastAsia="uk-UA"/>
          </w:rPr>
          <w:t>Дніпра</w:t>
        </w:r>
      </w:hyperlink>
      <w:r w:rsidR="00DC34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DC346D" w:rsidRPr="006654CB">
        <w:rPr>
          <w:rFonts w:ascii="Times New Roman" w:hAnsi="Times New Roman"/>
          <w:color w:val="000000"/>
          <w:sz w:val="28"/>
          <w:szCs w:val="28"/>
          <w:lang w:eastAsia="uk-UA"/>
        </w:rPr>
        <w:t>–</w:t>
      </w:r>
      <w:r w:rsidR="00DC34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hyperlink r:id="rId16" w:tooltip="Случ (притока Горині)" w:history="1">
        <w:r w:rsidR="00DC346D" w:rsidRPr="006654CB">
          <w:rPr>
            <w:rFonts w:ascii="Times New Roman" w:hAnsi="Times New Roman"/>
            <w:color w:val="000000"/>
            <w:sz w:val="28"/>
            <w:szCs w:val="28"/>
            <w:lang w:eastAsia="uk-UA"/>
          </w:rPr>
          <w:t>Случ</w:t>
        </w:r>
      </w:hyperlink>
      <w:r w:rsidR="00DC346D">
        <w:t xml:space="preserve"> </w:t>
      </w:r>
      <w:r w:rsidR="00DC346D" w:rsidRPr="006654CB">
        <w:rPr>
          <w:rFonts w:ascii="Times New Roman" w:hAnsi="Times New Roman"/>
          <w:color w:val="000000"/>
          <w:sz w:val="28"/>
          <w:szCs w:val="28"/>
          <w:lang w:eastAsia="uk-UA"/>
        </w:rPr>
        <w:t>та</w:t>
      </w:r>
      <w:r w:rsidR="00DC34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hyperlink r:id="rId17" w:tooltip="Горинь (річка)" w:history="1">
        <w:r w:rsidR="00DC346D" w:rsidRPr="006654CB">
          <w:rPr>
            <w:rFonts w:ascii="Times New Roman" w:hAnsi="Times New Roman"/>
            <w:color w:val="000000"/>
            <w:sz w:val="28"/>
            <w:szCs w:val="28"/>
            <w:lang w:eastAsia="uk-UA"/>
          </w:rPr>
          <w:t>Горинь</w:t>
        </w:r>
      </w:hyperlink>
      <w:r w:rsidR="00DC346D" w:rsidRPr="006654CB">
        <w:rPr>
          <w:rFonts w:ascii="Times New Roman" w:hAnsi="Times New Roman"/>
          <w:color w:val="000000"/>
          <w:sz w:val="28"/>
          <w:szCs w:val="28"/>
          <w:lang w:eastAsia="uk-UA"/>
        </w:rPr>
        <w:t>; басейну Дністра –</w:t>
      </w:r>
      <w:r w:rsidR="00DC346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hyperlink r:id="rId18" w:tooltip="Збруч" w:history="1">
        <w:r w:rsidR="00DC346D" w:rsidRPr="006654CB">
          <w:rPr>
            <w:rFonts w:ascii="Times New Roman" w:hAnsi="Times New Roman"/>
            <w:color w:val="000000"/>
            <w:sz w:val="28"/>
            <w:szCs w:val="28"/>
            <w:lang w:eastAsia="uk-UA"/>
          </w:rPr>
          <w:t>Збруч</w:t>
        </w:r>
      </w:hyperlink>
      <w:r w:rsidR="00DC346D" w:rsidRPr="006654CB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DC346D" w:rsidRDefault="00DC346D" w:rsidP="00B24AB0">
      <w:pPr>
        <w:shd w:val="clear" w:color="auto" w:fill="FFFFFF"/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654C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Найбільше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водних об’єктів</w:t>
      </w:r>
      <w:r w:rsidRPr="006654C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знаходиться на території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hyperlink r:id="rId19" w:tooltip="Деражнянський район" w:history="1">
        <w:proofErr w:type="spellStart"/>
        <w:r w:rsidRPr="006654CB">
          <w:rPr>
            <w:rFonts w:ascii="Times New Roman" w:hAnsi="Times New Roman"/>
            <w:color w:val="000000"/>
            <w:sz w:val="28"/>
            <w:szCs w:val="28"/>
            <w:lang w:eastAsia="uk-UA"/>
          </w:rPr>
          <w:t>Деражнянсько</w:t>
        </w:r>
        <w:r>
          <w:rPr>
            <w:rFonts w:ascii="Times New Roman" w:hAnsi="Times New Roman"/>
            <w:color w:val="000000"/>
            <w:sz w:val="28"/>
            <w:szCs w:val="28"/>
            <w:lang w:eastAsia="uk-UA"/>
          </w:rPr>
          <w:softHyphen/>
        </w:r>
        <w:r w:rsidRPr="006654CB">
          <w:rPr>
            <w:rFonts w:ascii="Times New Roman" w:hAnsi="Times New Roman"/>
            <w:color w:val="000000"/>
            <w:sz w:val="28"/>
            <w:szCs w:val="28"/>
            <w:lang w:eastAsia="uk-UA"/>
          </w:rPr>
          <w:t>го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  <w:lang w:eastAsia="uk-UA"/>
        </w:rPr>
        <w:t> (277</w:t>
      </w:r>
      <w:r w:rsidRPr="006654CB">
        <w:rPr>
          <w:rFonts w:ascii="Times New Roman" w:hAnsi="Times New Roman"/>
          <w:color w:val="000000"/>
          <w:sz w:val="28"/>
          <w:szCs w:val="28"/>
          <w:lang w:eastAsia="uk-UA"/>
        </w:rPr>
        <w:t>),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hyperlink r:id="rId20" w:tooltip="Волочиський район" w:history="1">
        <w:r w:rsidRPr="006654CB">
          <w:rPr>
            <w:rFonts w:ascii="Times New Roman" w:hAnsi="Times New Roman"/>
            <w:color w:val="000000"/>
            <w:sz w:val="28"/>
            <w:szCs w:val="28"/>
            <w:lang w:eastAsia="uk-UA"/>
          </w:rPr>
          <w:t>Волочиського</w:t>
        </w:r>
      </w:hyperlink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654CB">
        <w:rPr>
          <w:rFonts w:ascii="Times New Roman" w:hAnsi="Times New Roman"/>
          <w:color w:val="000000"/>
          <w:sz w:val="28"/>
          <w:szCs w:val="28"/>
          <w:lang w:eastAsia="uk-UA"/>
        </w:rPr>
        <w:t>(234.),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hyperlink r:id="rId21" w:tooltip="Хмельницький район" w:history="1">
        <w:r w:rsidRPr="006654CB">
          <w:rPr>
            <w:rFonts w:ascii="Times New Roman" w:hAnsi="Times New Roman"/>
            <w:color w:val="000000"/>
            <w:sz w:val="28"/>
            <w:szCs w:val="28"/>
            <w:lang w:eastAsia="uk-UA"/>
          </w:rPr>
          <w:t>Хмельницького</w:t>
        </w:r>
      </w:hyperlink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(197</w:t>
      </w:r>
      <w:r w:rsidRPr="006654CB">
        <w:rPr>
          <w:rFonts w:ascii="Times New Roman" w:hAnsi="Times New Roman"/>
          <w:color w:val="000000"/>
          <w:sz w:val="28"/>
          <w:szCs w:val="28"/>
          <w:lang w:eastAsia="uk-UA"/>
        </w:rPr>
        <w:t>),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hyperlink r:id="rId22" w:tooltip="Старокостянтинівський район" w:history="1">
        <w:r>
          <w:rPr>
            <w:rFonts w:ascii="Times New Roman" w:hAnsi="Times New Roman"/>
            <w:color w:val="000000"/>
            <w:sz w:val="28"/>
            <w:szCs w:val="28"/>
            <w:lang w:eastAsia="uk-UA"/>
          </w:rPr>
          <w:t>Старокостянтинів</w:t>
        </w:r>
        <w:r w:rsidRPr="0063503F">
          <w:rPr>
            <w:rFonts w:ascii="Times New Roman" w:hAnsi="Times New Roman"/>
            <w:color w:val="000000"/>
            <w:sz w:val="28"/>
            <w:szCs w:val="28"/>
            <w:lang w:eastAsia="uk-UA"/>
          </w:rPr>
          <w:t>сько</w:t>
        </w:r>
        <w:r>
          <w:rPr>
            <w:rFonts w:ascii="Times New Roman" w:hAnsi="Times New Roman"/>
            <w:color w:val="000000"/>
            <w:sz w:val="28"/>
            <w:szCs w:val="28"/>
            <w:lang w:eastAsia="uk-UA"/>
          </w:rPr>
          <w:softHyphen/>
        </w:r>
        <w:r w:rsidRPr="0063503F">
          <w:rPr>
            <w:rFonts w:ascii="Times New Roman" w:hAnsi="Times New Roman"/>
            <w:color w:val="000000"/>
            <w:sz w:val="28"/>
            <w:szCs w:val="28"/>
            <w:lang w:eastAsia="uk-UA"/>
          </w:rPr>
          <w:t>го</w:t>
        </w:r>
      </w:hyperlink>
      <w:r>
        <w:rPr>
          <w:rFonts w:ascii="Times New Roman" w:hAnsi="Times New Roman"/>
          <w:color w:val="000000"/>
          <w:sz w:val="28"/>
          <w:szCs w:val="28"/>
          <w:lang w:eastAsia="uk-UA"/>
        </w:rPr>
        <w:t> (194</w:t>
      </w:r>
      <w:r w:rsidRPr="006654CB">
        <w:rPr>
          <w:rFonts w:ascii="Times New Roman" w:hAnsi="Times New Roman"/>
          <w:color w:val="000000"/>
          <w:sz w:val="28"/>
          <w:szCs w:val="28"/>
          <w:lang w:eastAsia="uk-UA"/>
        </w:rPr>
        <w:t>),</w:t>
      </w:r>
      <w:r w:rsidRPr="006350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hyperlink r:id="rId23" w:tooltip="Красилівський район" w:history="1">
        <w:proofErr w:type="spellStart"/>
        <w:r w:rsidRPr="0063503F">
          <w:rPr>
            <w:rFonts w:ascii="Times New Roman" w:hAnsi="Times New Roman"/>
            <w:color w:val="000000"/>
            <w:sz w:val="28"/>
            <w:szCs w:val="28"/>
            <w:lang w:eastAsia="uk-UA"/>
          </w:rPr>
          <w:t>Красилівського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(184</w:t>
      </w:r>
      <w:r w:rsidRPr="006654CB">
        <w:rPr>
          <w:rFonts w:ascii="Times New Roman" w:hAnsi="Times New Roman"/>
          <w:color w:val="000000"/>
          <w:sz w:val="28"/>
          <w:szCs w:val="28"/>
          <w:lang w:eastAsia="uk-UA"/>
        </w:rPr>
        <w:t>) районів.</w:t>
      </w:r>
    </w:p>
    <w:p w:rsidR="00DC346D" w:rsidRDefault="00DC346D" w:rsidP="00B24AB0">
      <w:pPr>
        <w:shd w:val="clear" w:color="auto" w:fill="FFFFFF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8D9">
        <w:rPr>
          <w:rFonts w:ascii="Times New Roman" w:hAnsi="Times New Roman"/>
          <w:sz w:val="28"/>
          <w:szCs w:val="28"/>
        </w:rPr>
        <w:t xml:space="preserve">У зв’язку з набранням чинності 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7A68D9">
        <w:rPr>
          <w:rFonts w:ascii="Times New Roman" w:hAnsi="Times New Roman"/>
          <w:sz w:val="28"/>
          <w:szCs w:val="28"/>
        </w:rPr>
        <w:t>Про аквакультуру</w:t>
      </w:r>
      <w:r>
        <w:rPr>
          <w:rFonts w:ascii="Times New Roman" w:hAnsi="Times New Roman"/>
          <w:sz w:val="28"/>
          <w:szCs w:val="28"/>
        </w:rPr>
        <w:t>”</w:t>
      </w:r>
      <w:r w:rsidRPr="007A68D9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 </w:t>
      </w:r>
      <w:r w:rsidRPr="007A68D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 </w:t>
      </w:r>
      <w:r w:rsidRPr="007A68D9">
        <w:rPr>
          <w:rFonts w:ascii="Times New Roman" w:hAnsi="Times New Roman"/>
          <w:sz w:val="28"/>
          <w:szCs w:val="28"/>
        </w:rPr>
        <w:t xml:space="preserve">липня 2013 року </w:t>
      </w:r>
      <w:proofErr w:type="spellStart"/>
      <w:r w:rsidRPr="007A68D9">
        <w:rPr>
          <w:rFonts w:ascii="Times New Roman" w:hAnsi="Times New Roman"/>
          <w:sz w:val="28"/>
          <w:szCs w:val="28"/>
        </w:rPr>
        <w:t>внесено</w:t>
      </w:r>
      <w:proofErr w:type="spellEnd"/>
      <w:r w:rsidRPr="007A68D9">
        <w:rPr>
          <w:rFonts w:ascii="Times New Roman" w:hAnsi="Times New Roman"/>
          <w:sz w:val="28"/>
          <w:szCs w:val="28"/>
        </w:rPr>
        <w:t xml:space="preserve"> зміни </w:t>
      </w:r>
      <w:r>
        <w:rPr>
          <w:rFonts w:ascii="Times New Roman" w:hAnsi="Times New Roman"/>
          <w:sz w:val="28"/>
          <w:szCs w:val="28"/>
        </w:rPr>
        <w:t xml:space="preserve">до статті </w:t>
      </w:r>
      <w:r w:rsidRPr="007A68D9">
        <w:rPr>
          <w:rFonts w:ascii="Times New Roman" w:hAnsi="Times New Roman"/>
          <w:sz w:val="28"/>
          <w:szCs w:val="28"/>
        </w:rPr>
        <w:t>51 Водного кодексу України щодо користування водними об’єктами на умовах оренди. Відповідно до чин</w:t>
      </w:r>
      <w:r>
        <w:rPr>
          <w:rFonts w:ascii="Times New Roman" w:hAnsi="Times New Roman"/>
          <w:sz w:val="28"/>
          <w:szCs w:val="28"/>
        </w:rPr>
        <w:softHyphen/>
      </w:r>
      <w:r w:rsidRPr="007A68D9">
        <w:rPr>
          <w:rFonts w:ascii="Times New Roman" w:hAnsi="Times New Roman"/>
          <w:sz w:val="28"/>
          <w:szCs w:val="28"/>
        </w:rPr>
        <w:t>ного законодавства водні об’єкти надаються у користування в комплексі із земельною ділянкою водного фонду органами, що здійснюють розпорядження земельними ділянками під водою (водним простором) згідно з повноважен</w:t>
      </w:r>
      <w:r>
        <w:rPr>
          <w:rFonts w:ascii="Times New Roman" w:hAnsi="Times New Roman"/>
          <w:sz w:val="28"/>
          <w:szCs w:val="28"/>
        </w:rPr>
        <w:softHyphen/>
      </w:r>
      <w:r w:rsidRPr="007A68D9">
        <w:rPr>
          <w:rFonts w:ascii="Times New Roman" w:hAnsi="Times New Roman"/>
          <w:sz w:val="28"/>
          <w:szCs w:val="28"/>
        </w:rPr>
        <w:t>нями</w:t>
      </w:r>
      <w:r>
        <w:rPr>
          <w:rFonts w:ascii="Times New Roman" w:hAnsi="Times New Roman"/>
          <w:sz w:val="28"/>
          <w:szCs w:val="28"/>
        </w:rPr>
        <w:t>,</w:t>
      </w:r>
      <w:r w:rsidRPr="007A68D9">
        <w:rPr>
          <w:rFonts w:ascii="Times New Roman" w:hAnsi="Times New Roman"/>
          <w:sz w:val="28"/>
          <w:szCs w:val="28"/>
        </w:rPr>
        <w:t xml:space="preserve"> визначеними Земельним кодексом України.  </w:t>
      </w:r>
    </w:p>
    <w:p w:rsidR="00DC346D" w:rsidRDefault="00DC346D" w:rsidP="00B24AB0">
      <w:pPr>
        <w:shd w:val="clear" w:color="auto" w:fill="FFFFFF"/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24AB0">
        <w:rPr>
          <w:rFonts w:ascii="Times New Roman" w:hAnsi="Times New Roman"/>
          <w:color w:val="000000"/>
          <w:spacing w:val="-6"/>
          <w:sz w:val="28"/>
          <w:szCs w:val="28"/>
          <w:lang w:eastAsia="uk-UA"/>
        </w:rPr>
        <w:t xml:space="preserve">Із 2665 водних об’єктів області до набрання чинності </w:t>
      </w:r>
      <w:r w:rsidRPr="00B24AB0">
        <w:rPr>
          <w:rFonts w:ascii="Times New Roman" w:hAnsi="Times New Roman"/>
          <w:spacing w:val="-6"/>
          <w:sz w:val="28"/>
          <w:szCs w:val="28"/>
        </w:rPr>
        <w:t>Закону України “Про аквакультуру”</w:t>
      </w:r>
      <w:r w:rsidRPr="00B24AB0">
        <w:rPr>
          <w:rFonts w:ascii="Times New Roman" w:hAnsi="Times New Roman"/>
          <w:color w:val="000000"/>
          <w:spacing w:val="-6"/>
          <w:sz w:val="28"/>
          <w:szCs w:val="28"/>
          <w:lang w:eastAsia="uk-UA"/>
        </w:rPr>
        <w:t xml:space="preserve"> районними державними адміністраціями було передано в оренду 1729 ставків, які надавались в оренду переважно на термін від 15 до 49 років. Усі договори оренди земель водного фонду, на яких знаходяться водні об’єкти, укладені районними державними адміністраціями до прийняття Закону України </w:t>
      </w:r>
      <w:r w:rsidRPr="00B24AB0">
        <w:rPr>
          <w:rFonts w:ascii="Times New Roman" w:hAnsi="Times New Roman"/>
          <w:spacing w:val="-6"/>
          <w:sz w:val="28"/>
          <w:szCs w:val="28"/>
        </w:rPr>
        <w:t xml:space="preserve">“Про аквакультуру” </w:t>
      </w:r>
      <w:r w:rsidRPr="00B24AB0">
        <w:rPr>
          <w:rFonts w:ascii="Times New Roman" w:hAnsi="Times New Roman"/>
          <w:color w:val="000000"/>
          <w:spacing w:val="-6"/>
          <w:sz w:val="28"/>
          <w:szCs w:val="28"/>
          <w:lang w:eastAsia="uk-UA"/>
        </w:rPr>
        <w:t>та внесення змін до Водного кодексу України, не відпо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uk-UA"/>
        </w:rPr>
        <w:softHyphen/>
      </w:r>
      <w:r w:rsidRPr="00B24AB0">
        <w:rPr>
          <w:rFonts w:ascii="Times New Roman" w:hAnsi="Times New Roman"/>
          <w:color w:val="000000"/>
          <w:spacing w:val="-6"/>
          <w:sz w:val="28"/>
          <w:szCs w:val="28"/>
          <w:lang w:eastAsia="uk-UA"/>
        </w:rPr>
        <w:t>відають нормам чинного законодавства, оскільки в них не передбачено орендну плату за водний об’єкт, а лише за землі водного фонду, яка часто є меншою діючої на сьогодні мінімальної ставки 3% від нормативно-грошової оцінки водного об’єкта. Лише Старокостянтинівська, Полонська, Білогірська, Волочиська, Дунає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uk-UA"/>
        </w:rPr>
        <w:softHyphen/>
      </w:r>
      <w:r w:rsidRPr="00B24AB0">
        <w:rPr>
          <w:rFonts w:ascii="Times New Roman" w:hAnsi="Times New Roman"/>
          <w:color w:val="000000"/>
          <w:spacing w:val="-6"/>
          <w:sz w:val="28"/>
          <w:szCs w:val="28"/>
          <w:lang w:eastAsia="uk-UA"/>
        </w:rPr>
        <w:t>вецька та Теофіпольська районні державні адміністрації передали до відповідних структурних підрозділів укладені ними договори оренди земель водного фонду. Решта обмежились наданням копій договорів оренди, що створює додаткові перепони для пере</w:t>
      </w:r>
      <w:r w:rsidRPr="00B24AB0">
        <w:rPr>
          <w:rFonts w:ascii="Times New Roman" w:hAnsi="Times New Roman"/>
          <w:color w:val="000000"/>
          <w:spacing w:val="-6"/>
          <w:sz w:val="28"/>
          <w:szCs w:val="28"/>
          <w:lang w:eastAsia="uk-UA"/>
        </w:rPr>
        <w:softHyphen/>
        <w:t>укладення чинних договорів оренди та реєстрації права держави у разі закін</w:t>
      </w:r>
      <w:r w:rsidRPr="00B24AB0">
        <w:rPr>
          <w:rFonts w:ascii="Times New Roman" w:hAnsi="Times New Roman"/>
          <w:color w:val="000000"/>
          <w:spacing w:val="-6"/>
          <w:sz w:val="28"/>
          <w:szCs w:val="28"/>
          <w:lang w:eastAsia="uk-UA"/>
        </w:rPr>
        <w:softHyphen/>
        <w:t>чення терміну дії договорів оренди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DC346D" w:rsidRDefault="00DC346D" w:rsidP="00B24AB0">
      <w:pPr>
        <w:shd w:val="clear" w:color="auto" w:fill="FFFFFF"/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Для приведення у відповідність до вимог чинного законодавства діючих договорів оренди земель водного фонду шляхом укладення договорів оренди водних об’єктів у комплексі із земельними ділянками, необхідно виготовити паспорт водного об’єкта, технічну документацію із нормативно-грошової оцінки та актуальну землевпорядну документацію. Оскільки виготовлення вка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заної документації потребує значних коштів, орендна плата за користування водним об’єктом у комплексі із земельною ділянкою може бути вищою ніж орендна плата за договорами оренди, які були укладені районними держав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 xml:space="preserve">ними адміністраціями, відтак, орендарі уникають процедури переукладення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догово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рів, так як закон не має зворотної сили і укладені договори оренди земель водного фонду є чинними на весь період їх дії.</w:t>
      </w:r>
    </w:p>
    <w:p w:rsidR="00DC346D" w:rsidRDefault="00DC346D" w:rsidP="00B24AB0">
      <w:pPr>
        <w:shd w:val="clear" w:color="auto" w:fill="FFFFFF"/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 метою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20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наповнення місцевих бюджетів у 2018 році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здійснено </w:t>
      </w:r>
      <w:r w:rsidRPr="00620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роботу щодо інвентаризації договорів оренди земель водного фонду та водних об’єк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</w:r>
      <w:r w:rsidRPr="00620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тів і приведення їх у відповідність до вимог чинного законодавства.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620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озроб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</w:r>
      <w:r w:rsidRPr="00620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лено та запроваджено механізм приведення у відповідність до вимог чинного законодавства договорів оренди земель водного фонду, укладених до прий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</w:r>
      <w:r w:rsidRPr="00620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няття Закону України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“</w:t>
      </w:r>
      <w:r w:rsidRPr="00620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аквакультуру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”</w:t>
      </w:r>
      <w:r w:rsidRPr="00620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Орендарям водних об’єктів, які використовують землі водного фонду на підставі договорів оренди земель водного фонду, укладених до прийняття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цього з</w:t>
      </w:r>
      <w:r w:rsidRPr="00620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акону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20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направлено листи із переліком необхідних документів щодо укладення 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</w:r>
      <w:r w:rsidRPr="00620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говорів оренди водних об’єктів шляхом переукладення договорів оренди земель водного фонду. </w:t>
      </w:r>
    </w:p>
    <w:p w:rsidR="00DC346D" w:rsidRDefault="00DC346D" w:rsidP="00B24AB0">
      <w:pPr>
        <w:shd w:val="clear" w:color="auto" w:fill="FFFFFF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6607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Протягом 2013-2017 років прийнято 115 розпоряджень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голови обласної державної адміністрації про </w:t>
      </w:r>
      <w:r w:rsidRPr="0036607F">
        <w:rPr>
          <w:rFonts w:ascii="Times New Roman" w:hAnsi="Times New Roman"/>
          <w:sz w:val="28"/>
          <w:szCs w:val="28"/>
        </w:rPr>
        <w:t xml:space="preserve">надання дозволу на розробку </w:t>
      </w:r>
      <w:r w:rsidRPr="0036607F">
        <w:rPr>
          <w:rFonts w:ascii="Times New Roman" w:hAnsi="Times New Roman"/>
          <w:sz w:val="28"/>
          <w:szCs w:val="28"/>
          <w:lang w:eastAsia="uk-UA"/>
        </w:rPr>
        <w:t>технічної доку</w:t>
      </w:r>
      <w:r>
        <w:rPr>
          <w:rFonts w:ascii="Times New Roman" w:hAnsi="Times New Roman"/>
          <w:sz w:val="28"/>
          <w:szCs w:val="28"/>
          <w:lang w:eastAsia="uk-UA"/>
        </w:rPr>
        <w:softHyphen/>
      </w:r>
      <w:r w:rsidRPr="0036607F">
        <w:rPr>
          <w:rFonts w:ascii="Times New Roman" w:hAnsi="Times New Roman"/>
          <w:sz w:val="28"/>
          <w:szCs w:val="28"/>
          <w:lang w:eastAsia="uk-UA"/>
        </w:rPr>
        <w:t>мен</w:t>
      </w:r>
      <w:r>
        <w:rPr>
          <w:rFonts w:ascii="Times New Roman" w:hAnsi="Times New Roman"/>
          <w:sz w:val="28"/>
          <w:szCs w:val="28"/>
          <w:lang w:eastAsia="uk-UA"/>
        </w:rPr>
        <w:softHyphen/>
      </w:r>
      <w:r w:rsidRPr="0036607F">
        <w:rPr>
          <w:rFonts w:ascii="Times New Roman" w:hAnsi="Times New Roman"/>
          <w:sz w:val="28"/>
          <w:szCs w:val="28"/>
          <w:lang w:eastAsia="uk-UA"/>
        </w:rPr>
        <w:t>тації із землеустрою щодо встановлення (відновлення) меж ділянок водного фонду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 з метою подальшою передачі водних об’єктів у комплексі із земельними ділянками в оренду на підставі діючих дозволів на спеціальне водокористування, а також наявності об’єктів нерухомості на землях водного фонду.</w:t>
      </w:r>
      <w:r w:rsidRPr="00B34D2B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З метою недопущення самовільного використання зе</w:t>
      </w:r>
      <w:r>
        <w:rPr>
          <w:rFonts w:ascii="Times New Roman" w:hAnsi="Times New Roman"/>
          <w:sz w:val="28"/>
          <w:szCs w:val="28"/>
          <w:lang w:eastAsia="uk-UA"/>
        </w:rPr>
        <w:softHyphen/>
        <w:t>мель водного фонду та інформування комісій районних державних адміністра</w:t>
      </w:r>
      <w:r>
        <w:rPr>
          <w:rFonts w:ascii="Times New Roman" w:hAnsi="Times New Roman"/>
          <w:sz w:val="28"/>
          <w:szCs w:val="28"/>
          <w:lang w:eastAsia="uk-UA"/>
        </w:rPr>
        <w:softHyphen/>
        <w:t>цій щодо нарахування збитків за використання земель водного фонду без оформлення правовстановлюючих документів, Департаментом агропромисло</w:t>
      </w:r>
      <w:r>
        <w:rPr>
          <w:rFonts w:ascii="Times New Roman" w:hAnsi="Times New Roman"/>
          <w:sz w:val="28"/>
          <w:szCs w:val="28"/>
          <w:lang w:eastAsia="uk-UA"/>
        </w:rPr>
        <w:softHyphen/>
        <w:t xml:space="preserve">вого розвитку, екології та природних ресурсів надіслано листи до Державної екологічної інспекції та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в області щодо здійснення заходів контролю та підтвердження чи скасування фактів використання земельних ділянок водного фонду без правовстановлюючих документів. Державна екологічна інспекція в області повідомила, що пропо</w:t>
      </w:r>
      <w:r>
        <w:rPr>
          <w:rFonts w:ascii="Times New Roman" w:hAnsi="Times New Roman"/>
          <w:sz w:val="28"/>
          <w:szCs w:val="28"/>
          <w:lang w:eastAsia="uk-UA"/>
        </w:rPr>
        <w:softHyphen/>
        <w:t>зиції буде враховано при плануванні інспекційних перевірок у 2019 році.</w:t>
      </w:r>
    </w:p>
    <w:p w:rsidR="00DC346D" w:rsidRPr="0036607F" w:rsidRDefault="00DC346D" w:rsidP="00E92C16">
      <w:pPr>
        <w:shd w:val="clear" w:color="auto" w:fill="FFFFFF"/>
        <w:spacing w:after="8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На 17 липня цього року розроблено та затверджено 101 паспорт водних об’єктів, ще 16 паспортів знаходяться у стадії розробки та погодження органами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Держводагентства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 В оренду передано 25 водних об’єктів у комп</w:t>
      </w:r>
      <w:r>
        <w:rPr>
          <w:rFonts w:ascii="Times New Roman" w:hAnsi="Times New Roman"/>
          <w:sz w:val="28"/>
          <w:szCs w:val="28"/>
          <w:lang w:eastAsia="uk-UA"/>
        </w:rPr>
        <w:softHyphen/>
        <w:t xml:space="preserve">лексі із земельними ділянками, ще 13 договорів оренди проходять погодження у Державному агентстві водних ресурсів України та державну реєстрацію. </w:t>
      </w:r>
    </w:p>
    <w:p w:rsidR="00DC346D" w:rsidRPr="00E92C16" w:rsidRDefault="00DC346D" w:rsidP="00E92C16">
      <w:pPr>
        <w:spacing w:after="0" w:line="240" w:lineRule="auto"/>
        <w:rPr>
          <w:rFonts w:ascii="Times New Roman" w:hAnsi="Times New Roman"/>
          <w:sz w:val="28"/>
        </w:rPr>
      </w:pPr>
    </w:p>
    <w:p w:rsidR="00DC346D" w:rsidRPr="00E92C16" w:rsidRDefault="00DC346D" w:rsidP="00E92C16">
      <w:pPr>
        <w:spacing w:after="0" w:line="240" w:lineRule="auto"/>
        <w:rPr>
          <w:rFonts w:ascii="Times New Roman" w:hAnsi="Times New Roman"/>
          <w:sz w:val="28"/>
        </w:rPr>
      </w:pPr>
    </w:p>
    <w:p w:rsidR="00DC346D" w:rsidRPr="00E92C16" w:rsidRDefault="00DC346D" w:rsidP="00E92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C16">
        <w:rPr>
          <w:rFonts w:ascii="Times New Roman" w:hAnsi="Times New Roman"/>
          <w:sz w:val="28"/>
          <w:szCs w:val="28"/>
        </w:rPr>
        <w:t xml:space="preserve">Заступник керівника </w:t>
      </w:r>
    </w:p>
    <w:p w:rsidR="00DC346D" w:rsidRPr="00E92C16" w:rsidRDefault="00DC346D" w:rsidP="00E92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C16">
        <w:rPr>
          <w:rFonts w:ascii="Times New Roman" w:hAnsi="Times New Roman"/>
          <w:sz w:val="28"/>
          <w:szCs w:val="28"/>
        </w:rPr>
        <w:t>апарату адміністрації</w:t>
      </w:r>
      <w:r w:rsidRPr="00E92C16">
        <w:rPr>
          <w:rFonts w:ascii="Times New Roman" w:hAnsi="Times New Roman"/>
          <w:sz w:val="28"/>
          <w:szCs w:val="28"/>
        </w:rPr>
        <w:tab/>
      </w:r>
      <w:r w:rsidRPr="00E92C16">
        <w:rPr>
          <w:rFonts w:ascii="Times New Roman" w:hAnsi="Times New Roman"/>
          <w:sz w:val="28"/>
          <w:szCs w:val="28"/>
        </w:rPr>
        <w:tab/>
      </w:r>
      <w:r w:rsidRPr="00E92C16">
        <w:rPr>
          <w:rFonts w:ascii="Times New Roman" w:hAnsi="Times New Roman"/>
          <w:sz w:val="28"/>
          <w:szCs w:val="28"/>
        </w:rPr>
        <w:tab/>
      </w:r>
      <w:r w:rsidRPr="00E92C16">
        <w:rPr>
          <w:rFonts w:ascii="Times New Roman" w:hAnsi="Times New Roman"/>
          <w:sz w:val="28"/>
          <w:szCs w:val="28"/>
        </w:rPr>
        <w:tab/>
      </w:r>
      <w:r w:rsidRPr="00E92C16">
        <w:rPr>
          <w:rFonts w:ascii="Times New Roman" w:hAnsi="Times New Roman"/>
          <w:sz w:val="28"/>
          <w:szCs w:val="28"/>
        </w:rPr>
        <w:tab/>
      </w:r>
      <w:r w:rsidRPr="00E92C16">
        <w:rPr>
          <w:rFonts w:ascii="Times New Roman" w:hAnsi="Times New Roman"/>
          <w:sz w:val="28"/>
          <w:szCs w:val="28"/>
        </w:rPr>
        <w:tab/>
      </w:r>
      <w:r w:rsidRPr="00E92C16">
        <w:rPr>
          <w:rFonts w:ascii="Times New Roman" w:hAnsi="Times New Roman"/>
          <w:sz w:val="28"/>
          <w:szCs w:val="28"/>
        </w:rPr>
        <w:tab/>
      </w:r>
      <w:r w:rsidRPr="00E92C16">
        <w:rPr>
          <w:rFonts w:ascii="Times New Roman" w:hAnsi="Times New Roman"/>
          <w:sz w:val="28"/>
          <w:szCs w:val="28"/>
        </w:rPr>
        <w:tab/>
        <w:t xml:space="preserve">        А. Дикий</w:t>
      </w:r>
    </w:p>
    <w:sectPr w:rsidR="00DC346D" w:rsidRPr="00E92C16" w:rsidSect="00D96D68">
      <w:headerReference w:type="even" r:id="rId24"/>
      <w:headerReference w:type="default" r:id="rId25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5CF" w:rsidRDefault="006075CF">
      <w:r>
        <w:separator/>
      </w:r>
    </w:p>
  </w:endnote>
  <w:endnote w:type="continuationSeparator" w:id="0">
    <w:p w:rsidR="006075CF" w:rsidRDefault="0060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5CF" w:rsidRDefault="006075CF">
      <w:r>
        <w:separator/>
      </w:r>
    </w:p>
  </w:footnote>
  <w:footnote w:type="continuationSeparator" w:id="0">
    <w:p w:rsidR="006075CF" w:rsidRDefault="0060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46D" w:rsidRDefault="00DC346D" w:rsidP="00265EE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346D" w:rsidRDefault="00DC34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46D" w:rsidRDefault="00DC346D" w:rsidP="00D96D68">
    <w:pPr>
      <w:pStyle w:val="a6"/>
      <w:framePr w:h="243" w:hRule="exact" w:wrap="around" w:vAnchor="text" w:hAnchor="margin" w:xAlign="center" w:y="4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C346D" w:rsidRDefault="00DC34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CB"/>
    <w:rsid w:val="000103C3"/>
    <w:rsid w:val="00062A35"/>
    <w:rsid w:val="000726B6"/>
    <w:rsid w:val="00073DA4"/>
    <w:rsid w:val="0008482E"/>
    <w:rsid w:val="000C5DCB"/>
    <w:rsid w:val="00137FE5"/>
    <w:rsid w:val="001D2F20"/>
    <w:rsid w:val="00213881"/>
    <w:rsid w:val="002221E6"/>
    <w:rsid w:val="00265EEC"/>
    <w:rsid w:val="002D5A63"/>
    <w:rsid w:val="002E50DB"/>
    <w:rsid w:val="00301A77"/>
    <w:rsid w:val="0030663C"/>
    <w:rsid w:val="00337D7C"/>
    <w:rsid w:val="0036607F"/>
    <w:rsid w:val="00395611"/>
    <w:rsid w:val="003B087D"/>
    <w:rsid w:val="003B3927"/>
    <w:rsid w:val="00434B47"/>
    <w:rsid w:val="004374B2"/>
    <w:rsid w:val="00440DEB"/>
    <w:rsid w:val="004C0C26"/>
    <w:rsid w:val="00526465"/>
    <w:rsid w:val="00527651"/>
    <w:rsid w:val="00572DE4"/>
    <w:rsid w:val="005C2372"/>
    <w:rsid w:val="006064C7"/>
    <w:rsid w:val="006075CF"/>
    <w:rsid w:val="0062020E"/>
    <w:rsid w:val="0062283A"/>
    <w:rsid w:val="0063503F"/>
    <w:rsid w:val="0065291A"/>
    <w:rsid w:val="006654CB"/>
    <w:rsid w:val="00675D9E"/>
    <w:rsid w:val="006E2726"/>
    <w:rsid w:val="007420E5"/>
    <w:rsid w:val="007860DB"/>
    <w:rsid w:val="007A68D9"/>
    <w:rsid w:val="00836E0E"/>
    <w:rsid w:val="00895B44"/>
    <w:rsid w:val="008A2CEF"/>
    <w:rsid w:val="00936398"/>
    <w:rsid w:val="0095145D"/>
    <w:rsid w:val="00965A94"/>
    <w:rsid w:val="00973C6C"/>
    <w:rsid w:val="00983E41"/>
    <w:rsid w:val="009A0EBE"/>
    <w:rsid w:val="009B62FB"/>
    <w:rsid w:val="00A0269F"/>
    <w:rsid w:val="00A1345A"/>
    <w:rsid w:val="00A44E73"/>
    <w:rsid w:val="00AA3B66"/>
    <w:rsid w:val="00AB4407"/>
    <w:rsid w:val="00AC534D"/>
    <w:rsid w:val="00AF7692"/>
    <w:rsid w:val="00B24AB0"/>
    <w:rsid w:val="00B34D2B"/>
    <w:rsid w:val="00BE29CD"/>
    <w:rsid w:val="00C304DF"/>
    <w:rsid w:val="00CE6071"/>
    <w:rsid w:val="00D02266"/>
    <w:rsid w:val="00D033B1"/>
    <w:rsid w:val="00D36596"/>
    <w:rsid w:val="00D47B04"/>
    <w:rsid w:val="00D71400"/>
    <w:rsid w:val="00D96D68"/>
    <w:rsid w:val="00DC346D"/>
    <w:rsid w:val="00E64C0B"/>
    <w:rsid w:val="00E84BE5"/>
    <w:rsid w:val="00E86365"/>
    <w:rsid w:val="00E92C16"/>
    <w:rsid w:val="00EB6F39"/>
    <w:rsid w:val="00F23A40"/>
    <w:rsid w:val="00F242DC"/>
    <w:rsid w:val="00F70A30"/>
    <w:rsid w:val="00F7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C0820"/>
  <w15:docId w15:val="{6C8130E9-7852-49FF-A6B2-C79D91B3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A35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5276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65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F20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6654CB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uiPriority w:val="99"/>
    <w:rsid w:val="006654CB"/>
    <w:rPr>
      <w:rFonts w:cs="Times New Roman"/>
    </w:rPr>
  </w:style>
  <w:style w:type="character" w:customStyle="1" w:styleId="mw-editsection">
    <w:name w:val="mw-editsection"/>
    <w:basedOn w:val="a0"/>
    <w:uiPriority w:val="99"/>
    <w:rsid w:val="006654CB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6654CB"/>
    <w:rPr>
      <w:rFonts w:cs="Times New Roman"/>
    </w:rPr>
  </w:style>
  <w:style w:type="character" w:styleId="a3">
    <w:name w:val="Hyperlink"/>
    <w:basedOn w:val="a0"/>
    <w:uiPriority w:val="99"/>
    <w:semiHidden/>
    <w:rsid w:val="006654CB"/>
    <w:rPr>
      <w:rFonts w:cs="Times New Roman"/>
      <w:color w:val="0000FF"/>
      <w:u w:val="single"/>
    </w:rPr>
  </w:style>
  <w:style w:type="character" w:customStyle="1" w:styleId="mw-editsection-divider">
    <w:name w:val="mw-editsection-divider"/>
    <w:basedOn w:val="a0"/>
    <w:uiPriority w:val="99"/>
    <w:rsid w:val="006654CB"/>
    <w:rPr>
      <w:rFonts w:cs="Times New Roman"/>
    </w:rPr>
  </w:style>
  <w:style w:type="paragraph" w:styleId="a4">
    <w:name w:val="Normal (Web)"/>
    <w:basedOn w:val="a"/>
    <w:uiPriority w:val="99"/>
    <w:semiHidden/>
    <w:rsid w:val="00665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5">
    <w:name w:val="Table Grid"/>
    <w:basedOn w:val="a1"/>
    <w:uiPriority w:val="99"/>
    <w:rsid w:val="0063503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2">
    <w:name w:val="rvps2"/>
    <w:basedOn w:val="a"/>
    <w:uiPriority w:val="99"/>
    <w:rsid w:val="00786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527651"/>
    <w:pPr>
      <w:spacing w:after="120" w:line="480" w:lineRule="auto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1D2F20"/>
    <w:rPr>
      <w:rFonts w:cs="Times New Roman"/>
      <w:lang w:val="uk-UA"/>
    </w:rPr>
  </w:style>
  <w:style w:type="paragraph" w:styleId="a6">
    <w:name w:val="header"/>
    <w:basedOn w:val="a"/>
    <w:link w:val="a7"/>
    <w:uiPriority w:val="99"/>
    <w:rsid w:val="0052765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1D2F20"/>
    <w:rPr>
      <w:rFonts w:cs="Times New Roman"/>
      <w:lang w:val="uk-UA"/>
    </w:rPr>
  </w:style>
  <w:style w:type="character" w:styleId="a8">
    <w:name w:val="page number"/>
    <w:basedOn w:val="a0"/>
    <w:uiPriority w:val="99"/>
    <w:rsid w:val="00527651"/>
    <w:rPr>
      <w:rFonts w:cs="Times New Roman"/>
    </w:rPr>
  </w:style>
  <w:style w:type="paragraph" w:styleId="a9">
    <w:name w:val="footer"/>
    <w:basedOn w:val="a"/>
    <w:link w:val="aa"/>
    <w:uiPriority w:val="99"/>
    <w:rsid w:val="00F242DC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1D2F20"/>
    <w:rPr>
      <w:rFonts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D%D1%96%D0%BF%D1%80%D0%BE" TargetMode="External"/><Relationship Id="rId13" Type="http://schemas.openxmlformats.org/officeDocument/2006/relationships/hyperlink" Target="https://uk.wikipedia.org/wiki/%D0%94%D0%BD%D1%96%D1%81%D1%82%D0%B5%D1%80" TargetMode="External"/><Relationship Id="rId18" Type="http://schemas.openxmlformats.org/officeDocument/2006/relationships/hyperlink" Target="https://uk.wikipedia.org/wiki/%D0%97%D0%B1%D1%80%D1%83%D1%8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uk.wikipedia.org/wiki/%D0%A5%D0%BC%D0%B5%D0%BB%D1%8C%D0%BD%D0%B8%D1%86%D1%8C%D0%BA%D0%B8%D0%B9_%D1%80%D0%B0%D0%B9%D0%BE%D0%BD" TargetMode="External"/><Relationship Id="rId7" Type="http://schemas.openxmlformats.org/officeDocument/2006/relationships/hyperlink" Target="https://uk.wikipedia.org/wiki/%D0%A3%D0%BA%D1%80%D0%B0%D1%97%D0%BD%D0%B0" TargetMode="External"/><Relationship Id="rId12" Type="http://schemas.openxmlformats.org/officeDocument/2006/relationships/hyperlink" Target="https://uk.wikipedia.org/wiki/%D0%A0%D1%96%D1%87%D0%BA%D0%B0" TargetMode="External"/><Relationship Id="rId17" Type="http://schemas.openxmlformats.org/officeDocument/2006/relationships/hyperlink" Target="https://uk.wikipedia.org/wiki/%D0%93%D0%BE%D1%80%D0%B8%D0%BD%D1%8C_(%D1%80%D1%96%D1%87%D0%BA%D0%B0)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uk.wikipedia.org/wiki/%D0%A1%D0%BB%D1%83%D1%87_(%D0%BF%D1%80%D0%B8%D1%82%D0%BE%D0%BA%D0%B0_%D0%93%D0%BE%D1%80%D0%B8%D0%BD%D1%96)" TargetMode="External"/><Relationship Id="rId20" Type="http://schemas.openxmlformats.org/officeDocument/2006/relationships/hyperlink" Target="https://uk.wikipedia.org/wiki/%D0%92%D0%BE%D0%BB%D0%BE%D1%87%D0%B8%D1%81%D1%8C%D0%BA%D0%B8%D0%B9_%D1%80%D0%B0%D0%B9%D0%BE%D0%BD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5%D0%BC%D0%B5%D0%BB%D1%8C%D0%BD%D0%B8%D1%86%D1%8C%D0%BA%D0%B0_%D0%BE%D0%B1%D0%BB%D0%B0%D1%81%D1%82%D1%8C" TargetMode="External"/><Relationship Id="rId11" Type="http://schemas.openxmlformats.org/officeDocument/2006/relationships/hyperlink" Target="https://uk.wikipedia.org/wiki/%D0%93%D1%96%D0%B4%D1%80%D0%BE%D0%B3%D1%80%D0%B0%D1%84%D1%96%D1%87%D0%BD%D0%B0_%D0%BC%D0%B5%D1%80%D0%B5%D0%B6%D0%B0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uk.wikipedia.org/wiki/%D0%94%D0%BD%D1%96%D0%BF%D1%80%D0%BE" TargetMode="External"/><Relationship Id="rId23" Type="http://schemas.openxmlformats.org/officeDocument/2006/relationships/hyperlink" Target="https://uk.wikipedia.org/wiki/%D0%9A%D1%80%D0%B0%D1%81%D0%B8%D0%BB%D1%96%D0%B2%D1%81%D1%8C%D0%BA%D0%B8%D0%B9_%D1%80%D0%B0%D0%B9%D0%BE%D0%BD" TargetMode="External"/><Relationship Id="rId10" Type="http://schemas.openxmlformats.org/officeDocument/2006/relationships/hyperlink" Target="https://uk.wikipedia.org/wiki/%D0%9F%D1%96%D0%B2%D0%B4%D0%B5%D0%BD%D0%BD%D0%B8%D0%B9_%D0%91%D1%83%D0%B3" TargetMode="External"/><Relationship Id="rId19" Type="http://schemas.openxmlformats.org/officeDocument/2006/relationships/hyperlink" Target="https://uk.wikipedia.org/wiki/%D0%94%D0%B5%D1%80%D0%B0%D0%B6%D0%BD%D1%8F%D0%BD%D1%81%D1%8C%D0%BA%D0%B8%D0%B9_%D1%80%D0%B0%D0%B9%D0%BE%D0%B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k.wikipedia.org/wiki/%D0%94%D0%BD%D1%96%D1%81%D1%82%D0%B5%D1%80" TargetMode="External"/><Relationship Id="rId14" Type="http://schemas.openxmlformats.org/officeDocument/2006/relationships/hyperlink" Target="https://uk.wikipedia.org/wiki/%D0%9F%D1%96%D0%B2%D0%B4%D0%B5%D0%BD%D0%BD%D0%B8%D0%B9_%D0%91%D1%83%D0%B3" TargetMode="External"/><Relationship Id="rId22" Type="http://schemas.openxmlformats.org/officeDocument/2006/relationships/hyperlink" Target="https://uk.wikipedia.org/wiki/%D0%A1%D1%82%D0%B0%D1%80%D0%BE%D0%BA%D0%BE%D1%81%D1%82%D1%8F%D0%BD%D1%82%D0%B8%D0%BD%D1%96%D0%B2%D1%81%D1%8C%D0%BA%D0%B8%D0%B9_%D1%80%D0%B0%D0%B9%D0%BE%D0%B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4991</Words>
  <Characters>2845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Войтович</cp:lastModifiedBy>
  <cp:revision>2</cp:revision>
  <cp:lastPrinted>2018-07-19T13:25:00Z</cp:lastPrinted>
  <dcterms:created xsi:type="dcterms:W3CDTF">2018-07-24T13:17:00Z</dcterms:created>
  <dcterms:modified xsi:type="dcterms:W3CDTF">2018-07-24T13:17:00Z</dcterms:modified>
</cp:coreProperties>
</file>