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89" w:rsidRDefault="00345C4F" w:rsidP="00345C4F">
      <w:pPr>
        <w:ind w:firstLine="6521"/>
        <w:jc w:val="left"/>
      </w:pPr>
      <w:r>
        <w:t>Додаток</w:t>
      </w:r>
    </w:p>
    <w:p w:rsidR="00345C4F" w:rsidRDefault="00345C4F" w:rsidP="00345C4F">
      <w:pPr>
        <w:ind w:firstLine="6521"/>
        <w:jc w:val="left"/>
      </w:pPr>
      <w:r>
        <w:t>до рішення обласної ради</w:t>
      </w:r>
    </w:p>
    <w:p w:rsidR="00345C4F" w:rsidRDefault="00345C4F" w:rsidP="00345C4F">
      <w:pPr>
        <w:ind w:firstLine="6521"/>
        <w:jc w:val="left"/>
      </w:pPr>
      <w:r>
        <w:t>від 21 грудня 2018 року</w:t>
      </w:r>
    </w:p>
    <w:p w:rsidR="00345C4F" w:rsidRPr="00FC2DBD" w:rsidRDefault="00345C4F" w:rsidP="00345C4F">
      <w:pPr>
        <w:ind w:firstLine="6521"/>
        <w:jc w:val="left"/>
      </w:pPr>
      <w:r>
        <w:t>№ ________________</w:t>
      </w:r>
    </w:p>
    <w:p w:rsidR="00345C4F" w:rsidRDefault="00345C4F" w:rsidP="00150289">
      <w:pPr>
        <w:pStyle w:val="20"/>
        <w:shd w:val="clear" w:color="auto" w:fill="auto"/>
        <w:spacing w:after="0" w:line="307" w:lineRule="exact"/>
        <w:ind w:left="20" w:right="180"/>
        <w:jc w:val="center"/>
        <w:rPr>
          <w:rStyle w:val="2"/>
          <w:b/>
          <w:bCs/>
          <w:color w:val="000000"/>
        </w:rPr>
      </w:pPr>
    </w:p>
    <w:p w:rsidR="00150289" w:rsidRPr="002A5CEE" w:rsidRDefault="00150289" w:rsidP="00150289">
      <w:pPr>
        <w:pStyle w:val="20"/>
        <w:shd w:val="clear" w:color="auto" w:fill="auto"/>
        <w:spacing w:after="0" w:line="307" w:lineRule="exact"/>
        <w:ind w:left="20" w:right="180"/>
        <w:jc w:val="center"/>
      </w:pPr>
      <w:r w:rsidRPr="002A5CEE">
        <w:rPr>
          <w:rStyle w:val="2"/>
          <w:b/>
          <w:bCs/>
          <w:color w:val="000000"/>
        </w:rPr>
        <w:t>ЗВЕРНЕННЯ</w:t>
      </w:r>
    </w:p>
    <w:p w:rsidR="00150289" w:rsidRPr="002A5CEE" w:rsidRDefault="00DE3EE8" w:rsidP="00150289">
      <w:pPr>
        <w:pStyle w:val="20"/>
        <w:shd w:val="clear" w:color="auto" w:fill="auto"/>
        <w:spacing w:after="279" w:line="307" w:lineRule="exact"/>
        <w:ind w:left="140" w:right="180"/>
        <w:jc w:val="center"/>
      </w:pPr>
      <w:r>
        <w:rPr>
          <w:rStyle w:val="3"/>
          <w:color w:val="000000"/>
        </w:rPr>
        <w:t xml:space="preserve">депутатів Хмельницької обласної ради </w:t>
      </w:r>
      <w:r w:rsidR="00150289" w:rsidRPr="002A5CEE">
        <w:rPr>
          <w:rStyle w:val="3"/>
          <w:color w:val="000000"/>
        </w:rPr>
        <w:t>до</w:t>
      </w:r>
      <w:r w:rsidR="00150289">
        <w:rPr>
          <w:rStyle w:val="3"/>
          <w:color w:val="000000"/>
        </w:rPr>
        <w:t xml:space="preserve"> </w:t>
      </w:r>
      <w:r w:rsidR="00150289" w:rsidRPr="002A5CEE">
        <w:rPr>
          <w:rStyle w:val="3"/>
          <w:color w:val="000000"/>
        </w:rPr>
        <w:t>Президента</w:t>
      </w:r>
      <w:r w:rsidR="00150289">
        <w:rPr>
          <w:rStyle w:val="3"/>
          <w:color w:val="000000"/>
        </w:rPr>
        <w:t xml:space="preserve"> </w:t>
      </w:r>
      <w:r w:rsidR="00150289" w:rsidRPr="002A5CEE">
        <w:rPr>
          <w:rStyle w:val="3"/>
          <w:color w:val="000000"/>
        </w:rPr>
        <w:t>України, Кабінету</w:t>
      </w:r>
      <w:r w:rsidR="00150289">
        <w:rPr>
          <w:rStyle w:val="3"/>
          <w:color w:val="000000"/>
        </w:rPr>
        <w:t xml:space="preserve"> </w:t>
      </w:r>
      <w:r w:rsidR="00150289" w:rsidRPr="002A5CEE">
        <w:rPr>
          <w:rStyle w:val="3"/>
          <w:color w:val="000000"/>
        </w:rPr>
        <w:t>Міністрів України, Верховної Ради України</w:t>
      </w:r>
      <w:r w:rsidR="00720CA3">
        <w:rPr>
          <w:rStyle w:val="3"/>
          <w:color w:val="000000"/>
        </w:rPr>
        <w:t xml:space="preserve"> </w:t>
      </w:r>
      <w:r w:rsidR="000A42FE">
        <w:rPr>
          <w:rStyle w:val="3"/>
          <w:color w:val="000000"/>
        </w:rPr>
        <w:t xml:space="preserve">та </w:t>
      </w:r>
      <w:bookmarkStart w:id="0" w:name="_GoBack"/>
      <w:bookmarkEnd w:id="0"/>
      <w:r w:rsidR="00150289" w:rsidRPr="002A5CEE">
        <w:rPr>
          <w:rStyle w:val="3"/>
          <w:color w:val="000000"/>
        </w:rPr>
        <w:t>Ради національної безпеки</w:t>
      </w:r>
      <w:r>
        <w:rPr>
          <w:rStyle w:val="3"/>
          <w:color w:val="000000"/>
        </w:rPr>
        <w:t xml:space="preserve">                        </w:t>
      </w:r>
      <w:r w:rsidR="00150289" w:rsidRPr="002A5CEE">
        <w:rPr>
          <w:rStyle w:val="3"/>
          <w:color w:val="000000"/>
        </w:rPr>
        <w:t xml:space="preserve"> і оборони</w:t>
      </w:r>
      <w:r w:rsidR="00720CA3">
        <w:rPr>
          <w:rStyle w:val="3"/>
          <w:color w:val="000000"/>
        </w:rPr>
        <w:t xml:space="preserve"> України</w:t>
      </w:r>
      <w:r w:rsidR="00345C4F">
        <w:rPr>
          <w:rStyle w:val="3"/>
          <w:color w:val="000000"/>
        </w:rPr>
        <w:t xml:space="preserve"> щодо захисту інституції сім’</w:t>
      </w:r>
      <w:r w:rsidR="00150289" w:rsidRPr="002A5CEE">
        <w:rPr>
          <w:rStyle w:val="3"/>
          <w:color w:val="000000"/>
        </w:rPr>
        <w:t>ї в Україні</w:t>
      </w:r>
    </w:p>
    <w:p w:rsidR="00150289" w:rsidRPr="00274CEA" w:rsidRDefault="00150289" w:rsidP="00345C4F">
      <w:pPr>
        <w:pStyle w:val="30"/>
        <w:shd w:val="clear" w:color="auto" w:fill="auto"/>
        <w:spacing w:before="0" w:after="120" w:line="240" w:lineRule="auto"/>
        <w:ind w:firstLine="709"/>
        <w:rPr>
          <w:rStyle w:val="3"/>
        </w:rPr>
      </w:pPr>
      <w:r w:rsidRPr="00274CEA">
        <w:rPr>
          <w:rStyle w:val="3"/>
        </w:rPr>
        <w:t>Згідно з Конституцією України та визнаними Україною міжнародними правовими документами держава має зобов’язання перед інститутом сім’ї щодо її розвитку та захисту.</w:t>
      </w:r>
    </w:p>
    <w:p w:rsidR="00150289" w:rsidRPr="00274CEA" w:rsidRDefault="00150289" w:rsidP="00345C4F">
      <w:pPr>
        <w:pStyle w:val="30"/>
        <w:shd w:val="clear" w:color="auto" w:fill="auto"/>
        <w:spacing w:before="0" w:after="120" w:line="240" w:lineRule="auto"/>
        <w:ind w:firstLine="709"/>
        <w:rPr>
          <w:rStyle w:val="3"/>
        </w:rPr>
      </w:pPr>
      <w:r w:rsidRPr="00274CEA">
        <w:rPr>
          <w:rStyle w:val="3"/>
        </w:rPr>
        <w:t>Так, відповідно до статті 16 Загальної декларації прав людини сім’я є природним і основним осередком суспільства і має право на захист з боку суспільства та держави. У статті 23 Міжнародного пакту про громадянські та політичні права зазначено, що сім’я</w:t>
      </w:r>
      <w:r w:rsidR="00BB6908">
        <w:rPr>
          <w:rStyle w:val="3"/>
        </w:rPr>
        <w:t>,</w:t>
      </w:r>
      <w:r w:rsidRPr="00274CEA">
        <w:rPr>
          <w:rStyle w:val="3"/>
        </w:rPr>
        <w:t xml:space="preserve"> як союз чоловіка й жінки є природним і основним осередком суспільства та має право на захист з боку суспільства і держави. Згідно зі статтею 51 Конституції України сім’я, дитинство, материнство і батьківство охороняються державою.</w:t>
      </w:r>
    </w:p>
    <w:p w:rsidR="00150289" w:rsidRPr="00274CEA" w:rsidRDefault="00150289" w:rsidP="00345C4F">
      <w:pPr>
        <w:pStyle w:val="30"/>
        <w:shd w:val="clear" w:color="auto" w:fill="auto"/>
        <w:spacing w:before="0" w:after="120" w:line="240" w:lineRule="auto"/>
        <w:ind w:firstLine="709"/>
        <w:rPr>
          <w:rStyle w:val="3"/>
        </w:rPr>
      </w:pPr>
      <w:r w:rsidRPr="00274CEA">
        <w:rPr>
          <w:rStyle w:val="3"/>
        </w:rPr>
        <w:t>Водночас глибоку занепокоєність викликає той факт, що донині влада так і не визначилася з державною стратегією розвитку та підтримки сім’ї. Така стратегія, на нашу думку, повинна базуватися на традиційних для України духовно-моральних християнських цінностях і природному розумінні сім’ї як законного союзу чоловіка та жінки, які народжують і виховують дітей.</w:t>
      </w:r>
    </w:p>
    <w:p w:rsidR="00150289" w:rsidRPr="00274CEA" w:rsidRDefault="00150289" w:rsidP="00345C4F">
      <w:pPr>
        <w:pStyle w:val="30"/>
        <w:shd w:val="clear" w:color="auto" w:fill="auto"/>
        <w:spacing w:before="0" w:after="120" w:line="240" w:lineRule="auto"/>
        <w:ind w:firstLine="709"/>
        <w:rPr>
          <w:rStyle w:val="3"/>
        </w:rPr>
      </w:pPr>
      <w:r w:rsidRPr="00274CEA">
        <w:rPr>
          <w:rStyle w:val="3"/>
        </w:rPr>
        <w:t>Сьогодні є безліч викликів, які впливають на стан людей і сімей в Україні; сирітство, діти-інваліди та діти з особливими потребами, матері-одиначки, неповні сім’ї, неможливість повноцінно реалізувати свої конституційні права на лікування, навчання, житло, соціальний захист, гідний життєвий рівень. Разом з тим з незрозумілих причин держава надає пріоритетну увагу лише штучно створеній проблемі так званої дискримінації людей з нетрадиційною сексуальною орієнтацією. Наводимо тому кілька прикладів:</w:t>
      </w:r>
    </w:p>
    <w:p w:rsidR="00525751" w:rsidRDefault="00150289" w:rsidP="00345C4F">
      <w:pPr>
        <w:pStyle w:val="30"/>
        <w:numPr>
          <w:ilvl w:val="0"/>
          <w:numId w:val="2"/>
        </w:numPr>
        <w:shd w:val="clear" w:color="auto" w:fill="auto"/>
        <w:spacing w:before="0" w:after="120" w:line="240" w:lineRule="auto"/>
        <w:ind w:firstLine="709"/>
        <w:rPr>
          <w:rStyle w:val="3"/>
        </w:rPr>
      </w:pPr>
      <w:r w:rsidRPr="00274CEA">
        <w:rPr>
          <w:rStyle w:val="3"/>
        </w:rPr>
        <w:t xml:space="preserve">У проекті анонсованих змін до Конституції України Робоча група з прав, свобод та обов’язків людини і громадянина Конституційної Комісії підготувала змінену редакцію статті 51, яка визначає поняття шлюбу та сім’ї. Якщо у чинній Конституції зазначено: «Шлюб ґрунтується на вільній згоді жінки і чоловіка», то у запропонованих змінах пропонується записати: «Право на шлюб, створення сім’ї гарантується законом. Кожен з подружжя має рівні права і обов’язки у шлюбі і сім’ї». Робоча група пропонує вилучити слова «чоловік» та «жінка». У </w:t>
      </w:r>
      <w:r w:rsidRPr="00525751">
        <w:rPr>
          <w:rStyle w:val="3"/>
        </w:rPr>
        <w:t>такий спосіб здійснюється спроба закласти конституційну основу для легалізації одностатевих цивільних партнерств і так званих «шлюбів».</w:t>
      </w:r>
    </w:p>
    <w:p w:rsidR="00BB6908" w:rsidRDefault="00150289" w:rsidP="00345C4F">
      <w:pPr>
        <w:pStyle w:val="30"/>
        <w:numPr>
          <w:ilvl w:val="0"/>
          <w:numId w:val="2"/>
        </w:numPr>
        <w:shd w:val="clear" w:color="auto" w:fill="auto"/>
        <w:spacing w:before="0" w:after="120" w:line="240" w:lineRule="auto"/>
        <w:ind w:firstLine="709"/>
        <w:rPr>
          <w:shd w:val="clear" w:color="auto" w:fill="FFFFFF"/>
        </w:rPr>
      </w:pPr>
      <w:r w:rsidRPr="00525751">
        <w:rPr>
          <w:rStyle w:val="3"/>
        </w:rPr>
        <w:t xml:space="preserve">У листопаді 2015 року Уряд затвердив «План дій з реалізації Національної стратегії у сфері прав людини на період до 2020 року». </w:t>
      </w:r>
      <w:r w:rsidR="00525751" w:rsidRPr="00525751">
        <w:rPr>
          <w:rFonts w:cstheme="minorHAnsi"/>
        </w:rPr>
        <w:t xml:space="preserve">Метою даного  плану  є вдосконалення діяльності щодо забезпечення прав і свобод людини в Україні, забезпечення їх пріоритетності  під час визначення державної політики  та  прийнятті  </w:t>
      </w:r>
      <w:r w:rsidR="00525751" w:rsidRPr="00525751">
        <w:rPr>
          <w:rFonts w:cstheme="minorHAnsi"/>
        </w:rPr>
        <w:lastRenderedPageBreak/>
        <w:t xml:space="preserve">рішень органами державної влади та органами місцевого самоврядування, а також об’єднання українського суспільства довкола розуміння цінності прав і свобод людини. </w:t>
      </w:r>
    </w:p>
    <w:p w:rsidR="00525751" w:rsidRPr="00BB6908" w:rsidRDefault="00345C4F" w:rsidP="00345C4F">
      <w:pPr>
        <w:pStyle w:val="30"/>
        <w:shd w:val="clear" w:color="auto" w:fill="auto"/>
        <w:spacing w:before="0" w:after="120" w:line="240" w:lineRule="auto"/>
        <w:ind w:firstLine="709"/>
        <w:rPr>
          <w:shd w:val="clear" w:color="auto" w:fill="FFFFFF"/>
        </w:rPr>
      </w:pPr>
      <w:r>
        <w:rPr>
          <w:rFonts w:cstheme="minorHAnsi"/>
        </w:rPr>
        <w:t xml:space="preserve">Разом з тим, деякі положення </w:t>
      </w:r>
      <w:r w:rsidR="00525751" w:rsidRPr="00BB6908">
        <w:rPr>
          <w:rFonts w:cstheme="minorHAnsi"/>
        </w:rPr>
        <w:t>Плану дій  є суперечливими, бо несуть загрозу національній безпеці держави та єдності українського суспільства. Це стосується, зокрема, положень щодо надання окремих прав та привілеїв представникам сексуальних та гендерних меншин (</w:t>
      </w:r>
      <w:proofErr w:type="spellStart"/>
      <w:r w:rsidR="00525751" w:rsidRPr="00BB6908">
        <w:rPr>
          <w:rFonts w:cstheme="minorHAnsi"/>
        </w:rPr>
        <w:t>лесбійкам</w:t>
      </w:r>
      <w:proofErr w:type="spellEnd"/>
      <w:r w:rsidR="00525751" w:rsidRPr="00BB6908">
        <w:rPr>
          <w:rFonts w:cstheme="minorHAnsi"/>
        </w:rPr>
        <w:t xml:space="preserve">, гомосексуалістам, </w:t>
      </w:r>
      <w:proofErr w:type="spellStart"/>
      <w:r w:rsidR="00525751" w:rsidRPr="00BB6908">
        <w:rPr>
          <w:rFonts w:cstheme="minorHAnsi"/>
        </w:rPr>
        <w:t>бісексуалам</w:t>
      </w:r>
      <w:proofErr w:type="spellEnd"/>
      <w:r w:rsidR="00525751" w:rsidRPr="00BB6908">
        <w:rPr>
          <w:rFonts w:cstheme="minorHAnsi"/>
        </w:rPr>
        <w:t xml:space="preserve">, </w:t>
      </w:r>
      <w:proofErr w:type="spellStart"/>
      <w:r w:rsidR="00525751" w:rsidRPr="00BB6908">
        <w:rPr>
          <w:rFonts w:cstheme="minorHAnsi"/>
        </w:rPr>
        <w:t>трансгендерам</w:t>
      </w:r>
      <w:proofErr w:type="spellEnd"/>
      <w:r w:rsidR="00525751" w:rsidRPr="00BB6908">
        <w:rPr>
          <w:rFonts w:cstheme="minorHAnsi"/>
        </w:rPr>
        <w:t xml:space="preserve"> тощо), серед яких: </w:t>
      </w:r>
    </w:p>
    <w:p w:rsidR="00525751" w:rsidRDefault="00525751" w:rsidP="00345C4F">
      <w:pPr>
        <w:pStyle w:val="30"/>
        <w:shd w:val="clear" w:color="auto" w:fill="auto"/>
        <w:spacing w:before="0" w:after="120" w:line="240" w:lineRule="auto"/>
        <w:ind w:firstLine="709"/>
        <w:rPr>
          <w:rFonts w:cstheme="minorHAnsi"/>
        </w:rPr>
      </w:pPr>
      <w:proofErr w:type="spellStart"/>
      <w:r w:rsidRPr="00525751">
        <w:rPr>
          <w:rFonts w:cstheme="minorHAnsi"/>
        </w:rPr>
        <w:t>-л</w:t>
      </w:r>
      <w:r w:rsidR="00345C4F">
        <w:rPr>
          <w:rFonts w:cstheme="minorHAnsi"/>
        </w:rPr>
        <w:t>егалізація</w:t>
      </w:r>
      <w:proofErr w:type="spellEnd"/>
      <w:r w:rsidR="00345C4F">
        <w:rPr>
          <w:rFonts w:cstheme="minorHAnsi"/>
        </w:rPr>
        <w:t xml:space="preserve"> цивільних партнерств</w:t>
      </w:r>
      <w:r w:rsidRPr="00525751">
        <w:rPr>
          <w:rFonts w:cstheme="minorHAnsi"/>
        </w:rPr>
        <w:t xml:space="preserve"> для одностатевих пар (пункт 105 підпункт 6);</w:t>
      </w:r>
    </w:p>
    <w:p w:rsidR="00525751" w:rsidRDefault="00525751" w:rsidP="00345C4F">
      <w:pPr>
        <w:pStyle w:val="30"/>
        <w:shd w:val="clear" w:color="auto" w:fill="auto"/>
        <w:spacing w:before="0" w:after="120" w:line="240" w:lineRule="auto"/>
        <w:ind w:firstLine="709"/>
        <w:rPr>
          <w:rFonts w:cstheme="minorHAnsi"/>
        </w:rPr>
      </w:pPr>
      <w:r w:rsidRPr="00525751">
        <w:rPr>
          <w:rFonts w:cstheme="minorHAnsi"/>
        </w:rPr>
        <w:t xml:space="preserve">- спрощення  процедури </w:t>
      </w:r>
      <w:r w:rsidR="00345C4F">
        <w:rPr>
          <w:rFonts w:cstheme="minorHAnsi"/>
        </w:rPr>
        <w:t xml:space="preserve">зміни </w:t>
      </w:r>
      <w:r w:rsidRPr="00525751">
        <w:rPr>
          <w:rFonts w:cstheme="minorHAnsi"/>
        </w:rPr>
        <w:t>(корекції) статі (пункт 64);</w:t>
      </w:r>
    </w:p>
    <w:p w:rsidR="00525751" w:rsidRDefault="00525751" w:rsidP="00345C4F">
      <w:pPr>
        <w:pStyle w:val="30"/>
        <w:shd w:val="clear" w:color="auto" w:fill="auto"/>
        <w:spacing w:before="0" w:after="120" w:line="240" w:lineRule="auto"/>
        <w:ind w:firstLine="709"/>
        <w:rPr>
          <w:rFonts w:cstheme="minorHAnsi"/>
        </w:rPr>
      </w:pPr>
      <w:r w:rsidRPr="00525751">
        <w:rPr>
          <w:rFonts w:cstheme="minorHAnsi"/>
        </w:rPr>
        <w:t xml:space="preserve">- заборона дискримінації на ґрунті  сексуальної орієнтації та гендерної ідентичності, за якою виділяють </w:t>
      </w:r>
      <w:proofErr w:type="spellStart"/>
      <w:r w:rsidRPr="00525751">
        <w:rPr>
          <w:rFonts w:cstheme="minorHAnsi"/>
        </w:rPr>
        <w:t>трансгендерів</w:t>
      </w:r>
      <w:proofErr w:type="spellEnd"/>
      <w:r w:rsidRPr="00525751">
        <w:rPr>
          <w:rFonts w:cstheme="minorHAnsi"/>
        </w:rPr>
        <w:t xml:space="preserve"> та </w:t>
      </w:r>
      <w:proofErr w:type="spellStart"/>
      <w:r w:rsidRPr="00525751">
        <w:rPr>
          <w:rFonts w:cstheme="minorHAnsi"/>
        </w:rPr>
        <w:t>транссексуалів</w:t>
      </w:r>
      <w:proofErr w:type="spellEnd"/>
      <w:r w:rsidRPr="00525751">
        <w:rPr>
          <w:rFonts w:cstheme="minorHAnsi"/>
        </w:rPr>
        <w:t xml:space="preserve"> (пункт 105);</w:t>
      </w:r>
    </w:p>
    <w:p w:rsidR="00525751" w:rsidRDefault="00525751" w:rsidP="00345C4F">
      <w:pPr>
        <w:pStyle w:val="30"/>
        <w:shd w:val="clear" w:color="auto" w:fill="auto"/>
        <w:spacing w:before="0" w:after="120" w:line="240" w:lineRule="auto"/>
        <w:ind w:firstLine="709"/>
        <w:rPr>
          <w:rFonts w:cstheme="minorHAnsi"/>
        </w:rPr>
      </w:pPr>
      <w:r w:rsidRPr="00525751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525751">
        <w:rPr>
          <w:rFonts w:cstheme="minorHAnsi"/>
        </w:rPr>
        <w:t xml:space="preserve">право на публічну демонстрацію своїх поглядів та переконань </w:t>
      </w:r>
      <w:proofErr w:type="spellStart"/>
      <w:r w:rsidRPr="00525751">
        <w:rPr>
          <w:rFonts w:cstheme="minorHAnsi"/>
        </w:rPr>
        <w:t>предствниками</w:t>
      </w:r>
      <w:proofErr w:type="spellEnd"/>
      <w:r w:rsidRPr="00525751">
        <w:rPr>
          <w:rFonts w:cstheme="minorHAnsi"/>
        </w:rPr>
        <w:t xml:space="preserve">  </w:t>
      </w:r>
      <w:proofErr w:type="spellStart"/>
      <w:r w:rsidRPr="00525751">
        <w:rPr>
          <w:rFonts w:cstheme="minorHAnsi"/>
        </w:rPr>
        <w:t>ЛГБТ-спільноти</w:t>
      </w:r>
      <w:proofErr w:type="spellEnd"/>
      <w:r w:rsidRPr="00525751">
        <w:rPr>
          <w:rFonts w:cstheme="minorHAnsi"/>
        </w:rPr>
        <w:t xml:space="preserve">  (пункт 39 підпункт 5);</w:t>
      </w:r>
      <w:r>
        <w:rPr>
          <w:rFonts w:cstheme="minorHAnsi"/>
        </w:rPr>
        <w:t xml:space="preserve"> - </w:t>
      </w:r>
    </w:p>
    <w:p w:rsidR="00525751" w:rsidRDefault="00525751" w:rsidP="00345C4F">
      <w:pPr>
        <w:pStyle w:val="30"/>
        <w:shd w:val="clear" w:color="auto" w:fill="auto"/>
        <w:spacing w:before="0" w:after="120" w:line="240" w:lineRule="auto"/>
        <w:ind w:firstLine="709"/>
        <w:rPr>
          <w:rFonts w:cstheme="minorHAnsi"/>
        </w:rPr>
      </w:pPr>
      <w:r>
        <w:rPr>
          <w:rFonts w:cstheme="minorHAnsi"/>
        </w:rPr>
        <w:t xml:space="preserve">- </w:t>
      </w:r>
      <w:r w:rsidRPr="00525751">
        <w:rPr>
          <w:rFonts w:cstheme="minorHAnsi"/>
        </w:rPr>
        <w:t xml:space="preserve">право на всиновлення дітей </w:t>
      </w:r>
      <w:proofErr w:type="spellStart"/>
      <w:r w:rsidRPr="00525751">
        <w:rPr>
          <w:rFonts w:cstheme="minorHAnsi"/>
        </w:rPr>
        <w:t>трансгендерами</w:t>
      </w:r>
      <w:proofErr w:type="spellEnd"/>
      <w:r w:rsidRPr="00525751">
        <w:rPr>
          <w:rFonts w:cstheme="minorHAnsi"/>
        </w:rPr>
        <w:t xml:space="preserve">, </w:t>
      </w:r>
      <w:proofErr w:type="spellStart"/>
      <w:r w:rsidRPr="00525751">
        <w:rPr>
          <w:rFonts w:cstheme="minorHAnsi"/>
        </w:rPr>
        <w:t>транссексуалами</w:t>
      </w:r>
      <w:proofErr w:type="spellEnd"/>
      <w:r w:rsidRPr="00525751">
        <w:rPr>
          <w:rFonts w:cstheme="minorHAnsi"/>
        </w:rPr>
        <w:t xml:space="preserve">, </w:t>
      </w:r>
      <w:proofErr w:type="spellStart"/>
      <w:r w:rsidRPr="00525751">
        <w:rPr>
          <w:rFonts w:cstheme="minorHAnsi"/>
        </w:rPr>
        <w:t>трансвеститами</w:t>
      </w:r>
      <w:proofErr w:type="spellEnd"/>
      <w:r w:rsidRPr="00525751">
        <w:rPr>
          <w:rFonts w:cstheme="minorHAnsi"/>
        </w:rPr>
        <w:t xml:space="preserve"> та іншими особами з розладами статевої поведінки (пункт 105 підпункт 7).</w:t>
      </w:r>
    </w:p>
    <w:p w:rsidR="00525751" w:rsidRDefault="00525751" w:rsidP="00345C4F">
      <w:pPr>
        <w:pStyle w:val="30"/>
        <w:shd w:val="clear" w:color="auto" w:fill="auto"/>
        <w:spacing w:before="0" w:after="120" w:line="240" w:lineRule="auto"/>
        <w:ind w:firstLine="709"/>
        <w:rPr>
          <w:rFonts w:cstheme="minorHAnsi"/>
        </w:rPr>
      </w:pPr>
      <w:r w:rsidRPr="00525751">
        <w:rPr>
          <w:rFonts w:cstheme="minorHAnsi"/>
        </w:rPr>
        <w:t>Вищезазначені положення Плану дій можуть загрожуват</w:t>
      </w:r>
      <w:r w:rsidR="00345C4F">
        <w:rPr>
          <w:rFonts w:cstheme="minorHAnsi"/>
        </w:rPr>
        <w:t>и національній безпеці України,</w:t>
      </w:r>
      <w:r w:rsidRPr="00525751">
        <w:rPr>
          <w:rFonts w:cstheme="minorHAnsi"/>
        </w:rPr>
        <w:t xml:space="preserve"> адже спотворять моральні цінності молодого покоління, будуть нівелювати інститут сім’ї, зменшить кількість нових подруж</w:t>
      </w:r>
      <w:r>
        <w:rPr>
          <w:rFonts w:cstheme="minorHAnsi"/>
        </w:rPr>
        <w:t>жів</w:t>
      </w:r>
      <w:r w:rsidRPr="00525751">
        <w:rPr>
          <w:rFonts w:cstheme="minorHAnsi"/>
        </w:rPr>
        <w:t>,  руйнуватиме моральні засади українського суспільства, підриватимуть народжуваність, провокуватимуть загострен</w:t>
      </w:r>
      <w:r>
        <w:rPr>
          <w:rFonts w:cstheme="minorHAnsi"/>
        </w:rPr>
        <w:t>ня демографічної кризи в країні.</w:t>
      </w:r>
      <w:r w:rsidRPr="00525751">
        <w:rPr>
          <w:rFonts w:cstheme="minorHAnsi"/>
        </w:rPr>
        <w:t xml:space="preserve"> </w:t>
      </w:r>
    </w:p>
    <w:p w:rsidR="00525751" w:rsidRDefault="00525751" w:rsidP="00345C4F">
      <w:pPr>
        <w:pStyle w:val="30"/>
        <w:shd w:val="clear" w:color="auto" w:fill="auto"/>
        <w:spacing w:before="0" w:after="120" w:line="240" w:lineRule="auto"/>
        <w:ind w:firstLine="709"/>
        <w:rPr>
          <w:rFonts w:cstheme="minorHAnsi"/>
        </w:rPr>
      </w:pPr>
      <w:r w:rsidRPr="00525751">
        <w:rPr>
          <w:rFonts w:cstheme="minorHAnsi"/>
        </w:rPr>
        <w:t>Окремі пункти Плану дій, зокрема</w:t>
      </w:r>
      <w:r>
        <w:t>,</w:t>
      </w:r>
      <w:r w:rsidRPr="00525751">
        <w:rPr>
          <w:rFonts w:cstheme="minorHAnsi"/>
        </w:rPr>
        <w:t xml:space="preserve"> що стосується дозволу на усиновлення дітей </w:t>
      </w:r>
      <w:proofErr w:type="spellStart"/>
      <w:r w:rsidRPr="00525751">
        <w:rPr>
          <w:rFonts w:cstheme="minorHAnsi"/>
        </w:rPr>
        <w:t>трансгендерами</w:t>
      </w:r>
      <w:proofErr w:type="spellEnd"/>
      <w:r w:rsidRPr="00525751">
        <w:rPr>
          <w:rFonts w:cstheme="minorHAnsi"/>
        </w:rPr>
        <w:t xml:space="preserve">, </w:t>
      </w:r>
      <w:proofErr w:type="spellStart"/>
      <w:r w:rsidRPr="00525751">
        <w:rPr>
          <w:rFonts w:cstheme="minorHAnsi"/>
        </w:rPr>
        <w:t>тр</w:t>
      </w:r>
      <w:r>
        <w:rPr>
          <w:rFonts w:cstheme="minorHAnsi"/>
        </w:rPr>
        <w:t>анссексуалами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трансвеститами</w:t>
      </w:r>
      <w:proofErr w:type="spellEnd"/>
      <w:r>
        <w:rPr>
          <w:rFonts w:cstheme="minorHAnsi"/>
        </w:rPr>
        <w:t xml:space="preserve">, </w:t>
      </w:r>
      <w:r w:rsidRPr="00525751">
        <w:rPr>
          <w:rFonts w:cstheme="minorHAnsi"/>
        </w:rPr>
        <w:t xml:space="preserve">несуть пряму загрозу психічному здоров’ю дитини і порушують її права на гармонійний розвиток, право на свободу від спостерігання та участі в способі життя осіб, які не можуть визначитися, якої вони статі. Дитина спостерігатиме за нетрадиційною формою поведінки </w:t>
      </w:r>
      <w:proofErr w:type="spellStart"/>
      <w:r w:rsidRPr="00525751">
        <w:rPr>
          <w:rFonts w:cstheme="minorHAnsi"/>
        </w:rPr>
        <w:t>усиновлювача</w:t>
      </w:r>
      <w:proofErr w:type="spellEnd"/>
      <w:r w:rsidRPr="00525751">
        <w:rPr>
          <w:rFonts w:cstheme="minorHAnsi"/>
        </w:rPr>
        <w:t>, буде сприймати її  як норму і транслювати  у власному житті.</w:t>
      </w:r>
    </w:p>
    <w:p w:rsidR="00525751" w:rsidRDefault="00525751" w:rsidP="00345C4F">
      <w:pPr>
        <w:pStyle w:val="30"/>
        <w:shd w:val="clear" w:color="auto" w:fill="auto"/>
        <w:spacing w:before="0" w:after="120" w:line="240" w:lineRule="auto"/>
        <w:ind w:firstLine="709"/>
        <w:rPr>
          <w:rFonts w:cstheme="minorHAnsi"/>
        </w:rPr>
      </w:pPr>
      <w:r w:rsidRPr="00525751">
        <w:rPr>
          <w:rFonts w:cstheme="minorHAnsi"/>
        </w:rPr>
        <w:t xml:space="preserve">Таким чином легалізація, поширення та сприяння способу життя ЛГБТ-спільноти руйнуватиме інститут сім’ї, яка є центральним компонентом індивідуального, соціального та економічного розвитку будь-якого суспільства. </w:t>
      </w:r>
    </w:p>
    <w:p w:rsidR="00525751" w:rsidRDefault="00525751" w:rsidP="00345C4F">
      <w:pPr>
        <w:pStyle w:val="30"/>
        <w:shd w:val="clear" w:color="auto" w:fill="auto"/>
        <w:spacing w:before="0" w:after="120" w:line="240" w:lineRule="auto"/>
        <w:ind w:firstLine="709"/>
        <w:rPr>
          <w:rStyle w:val="s1"/>
          <w:rFonts w:cstheme="minorHAnsi"/>
        </w:rPr>
      </w:pPr>
      <w:r w:rsidRPr="00525751">
        <w:rPr>
          <w:rStyle w:val="s1"/>
          <w:rFonts w:cstheme="minorHAnsi"/>
        </w:rPr>
        <w:t xml:space="preserve">Разом з тим Планом дій не передбачено багатьох необхідних заходів для охорони материнства і дитинства, зокрема, </w:t>
      </w:r>
      <w:r w:rsidRPr="00525751">
        <w:rPr>
          <w:rFonts w:cstheme="minorHAnsi"/>
          <w:lang w:eastAsia="ru-RU"/>
        </w:rPr>
        <w:t xml:space="preserve">заходів з подолання проблем неповних сімей, народження дітей поза шлюбом, збільшення народжуваності, скорочення рівня розлучень, зменшення кількості дітей-сиріт, в тому числі соціальних сиріт, </w:t>
      </w:r>
      <w:r w:rsidRPr="00525751">
        <w:rPr>
          <w:rStyle w:val="s1"/>
          <w:rFonts w:cstheme="minorHAnsi"/>
        </w:rPr>
        <w:t>допомоги сім</w:t>
      </w:r>
      <w:r w:rsidRPr="00525751">
        <w:rPr>
          <w:rFonts w:cstheme="minorHAnsi"/>
        </w:rPr>
        <w:t>’</w:t>
      </w:r>
      <w:r w:rsidRPr="00525751">
        <w:rPr>
          <w:rStyle w:val="s1"/>
          <w:rFonts w:cstheme="minorHAnsi"/>
        </w:rPr>
        <w:t>ям з дітьми, малозабезпеченим сім</w:t>
      </w:r>
      <w:r w:rsidRPr="00525751">
        <w:rPr>
          <w:rFonts w:cstheme="minorHAnsi"/>
        </w:rPr>
        <w:t>’</w:t>
      </w:r>
      <w:r w:rsidRPr="00525751">
        <w:rPr>
          <w:rStyle w:val="s1"/>
          <w:rFonts w:cstheme="minorHAnsi"/>
        </w:rPr>
        <w:t>ям тощо</w:t>
      </w:r>
      <w:r w:rsidRPr="00525751">
        <w:rPr>
          <w:rFonts w:cstheme="minorHAnsi"/>
          <w:lang w:eastAsia="ru-RU"/>
        </w:rPr>
        <w:t>.</w:t>
      </w:r>
      <w:r w:rsidRPr="00525751">
        <w:rPr>
          <w:rStyle w:val="s1"/>
          <w:rFonts w:cstheme="minorHAnsi"/>
        </w:rPr>
        <w:t xml:space="preserve"> Плану дій бракує також заходів в сфері боротьби з надмірною </w:t>
      </w:r>
      <w:proofErr w:type="spellStart"/>
      <w:r w:rsidRPr="00525751">
        <w:rPr>
          <w:rStyle w:val="s1"/>
          <w:rFonts w:cstheme="minorHAnsi"/>
        </w:rPr>
        <w:t>сексуалізацією</w:t>
      </w:r>
      <w:proofErr w:type="spellEnd"/>
      <w:r w:rsidRPr="00525751">
        <w:rPr>
          <w:rStyle w:val="s1"/>
          <w:rFonts w:cstheme="minorHAnsi"/>
        </w:rPr>
        <w:t xml:space="preserve"> дітей, забезпечення охорони суспільної моралі, тощо. </w:t>
      </w:r>
    </w:p>
    <w:p w:rsidR="00525751" w:rsidRPr="00525751" w:rsidRDefault="00525751" w:rsidP="00345C4F">
      <w:pPr>
        <w:pStyle w:val="30"/>
        <w:shd w:val="clear" w:color="auto" w:fill="auto"/>
        <w:spacing w:before="0" w:after="120" w:line="240" w:lineRule="auto"/>
        <w:ind w:firstLine="709"/>
        <w:rPr>
          <w:rFonts w:cstheme="minorHAnsi"/>
        </w:rPr>
      </w:pPr>
      <w:r w:rsidRPr="00525751">
        <w:rPr>
          <w:rFonts w:cstheme="minorHAnsi"/>
        </w:rPr>
        <w:t xml:space="preserve">Більш того, на фоні того, що в країні ідуть бойові дії на сході, питання пов’язані з  введення в законодавство різних новацій щодо гендерної ідентичності та захисту від дискримінації представників секс-меншин та надання їм додаткових прав є не доречним, адже суспільство вимагає  вирішення  більш пріоритетних завдань, а тому </w:t>
      </w:r>
      <w:proofErr w:type="spellStart"/>
      <w:r w:rsidRPr="00525751">
        <w:rPr>
          <w:rFonts w:cstheme="minorHAnsi"/>
        </w:rPr>
        <w:t>педалювання</w:t>
      </w:r>
      <w:proofErr w:type="spellEnd"/>
      <w:r w:rsidRPr="00525751">
        <w:rPr>
          <w:rFonts w:cstheme="minorHAnsi"/>
        </w:rPr>
        <w:t xml:space="preserve"> цих питань може викликати збільшення напруги в суспільстві.</w:t>
      </w:r>
    </w:p>
    <w:p w:rsidR="00150289" w:rsidRPr="00274CEA" w:rsidRDefault="00150289" w:rsidP="00345C4F">
      <w:pPr>
        <w:pStyle w:val="30"/>
        <w:shd w:val="clear" w:color="auto" w:fill="auto"/>
        <w:spacing w:before="0" w:after="120" w:line="240" w:lineRule="auto"/>
        <w:ind w:firstLine="709"/>
        <w:rPr>
          <w:rStyle w:val="3"/>
        </w:rPr>
      </w:pPr>
    </w:p>
    <w:p w:rsidR="00F94929" w:rsidRDefault="00150289" w:rsidP="00345C4F">
      <w:pPr>
        <w:pStyle w:val="30"/>
        <w:numPr>
          <w:ilvl w:val="0"/>
          <w:numId w:val="2"/>
        </w:numPr>
        <w:shd w:val="clear" w:color="auto" w:fill="auto"/>
        <w:spacing w:before="0" w:after="120" w:line="240" w:lineRule="auto"/>
        <w:ind w:firstLine="709"/>
        <w:rPr>
          <w:rStyle w:val="3"/>
        </w:rPr>
      </w:pPr>
      <w:r w:rsidRPr="00274CEA">
        <w:rPr>
          <w:rStyle w:val="3"/>
        </w:rPr>
        <w:t>У листопаді 2015 року Верховна Рада внесла зміни до Кодексу законів про працю. Головна мета цієї ініціативи — впровадити словосполучення «ґендерна ідентичність» і «сексуальна орієнтація» у національне правове поле. Таким чином, була встановлена пряма дискримінація людей і роботодавців (у тому числі у релігійних і навчальних закладах), де неможливе працевлаштування людей, що ведуть аморальний спосіб життя або мають розлади власної психосексуальної ідентифікації.</w:t>
      </w:r>
    </w:p>
    <w:p w:rsidR="00F94929" w:rsidRPr="00F94929" w:rsidRDefault="00F94929" w:rsidP="00345C4F">
      <w:pPr>
        <w:pStyle w:val="30"/>
        <w:numPr>
          <w:ilvl w:val="0"/>
          <w:numId w:val="2"/>
        </w:numPr>
        <w:shd w:val="clear" w:color="auto" w:fill="auto"/>
        <w:spacing w:before="0" w:after="120" w:line="240" w:lineRule="auto"/>
        <w:ind w:firstLine="709"/>
        <w:rPr>
          <w:shd w:val="clear" w:color="auto" w:fill="FFFFFF"/>
        </w:rPr>
      </w:pPr>
      <w:r w:rsidRPr="00F94929">
        <w:rPr>
          <w:rFonts w:cstheme="minorHAnsi"/>
        </w:rPr>
        <w:t xml:space="preserve">Восени 2017 року, вже вкотре, відбувалися наполегливі спроби ратифікувати </w:t>
      </w:r>
      <w:r w:rsidRPr="00F94929">
        <w:rPr>
          <w:rFonts w:cstheme="minorHAnsi"/>
          <w:color w:val="02141F"/>
          <w:shd w:val="clear" w:color="auto" w:fill="FFFFFF"/>
        </w:rPr>
        <w:t>Конвенцію Ради Європи про запобігання насильству стосовно жінок і домашньому насильству – так званої Стамбульської конвенції</w:t>
      </w:r>
      <w:r w:rsidRPr="00F94929">
        <w:rPr>
          <w:rFonts w:cstheme="minorHAnsi"/>
        </w:rPr>
        <w:t>. Існує достатньо обґрунтувань, щодо неможливості ратифікації Україною Стамбульської конвенції. Зокрема:</w:t>
      </w:r>
    </w:p>
    <w:p w:rsidR="00F94929" w:rsidRPr="00F94929" w:rsidRDefault="00AE3B35" w:rsidP="00345C4F">
      <w:pPr>
        <w:pStyle w:val="30"/>
        <w:shd w:val="clear" w:color="auto" w:fill="auto"/>
        <w:spacing w:before="0" w:after="120" w:line="240" w:lineRule="auto"/>
        <w:ind w:firstLine="709"/>
        <w:rPr>
          <w:rFonts w:cstheme="minorHAnsi"/>
        </w:rPr>
      </w:pPr>
      <w:r>
        <w:rPr>
          <w:rFonts w:cstheme="minorHAnsi"/>
        </w:rPr>
        <w:t xml:space="preserve">- </w:t>
      </w:r>
      <w:r w:rsidR="00F94929" w:rsidRPr="00F94929">
        <w:rPr>
          <w:rFonts w:cstheme="minorHAnsi"/>
        </w:rPr>
        <w:t xml:space="preserve">кожна держава, яка підписала міжнародний договір, має суверенне право не надавати згоду на його обов’язковість, тобто не </w:t>
      </w:r>
      <w:proofErr w:type="spellStart"/>
      <w:r w:rsidR="00F94929" w:rsidRPr="00F94929">
        <w:rPr>
          <w:rFonts w:cstheme="minorHAnsi"/>
        </w:rPr>
        <w:t>ратифіковувати</w:t>
      </w:r>
      <w:proofErr w:type="spellEnd"/>
      <w:r w:rsidR="00F94929" w:rsidRPr="00F94929">
        <w:rPr>
          <w:rFonts w:cstheme="minorHAnsi"/>
        </w:rPr>
        <w:t xml:space="preserve">, але при цьому не діяти в порушення його об’єкту та мети. За 6 років із 47 держав-членів Ради Європи 3 не підписали і не ратифікували Стамбульську конвенцію; </w:t>
      </w:r>
    </w:p>
    <w:p w:rsidR="00AE3B35" w:rsidRPr="00AE3B35" w:rsidRDefault="00AE3B35" w:rsidP="00345C4F">
      <w:pPr>
        <w:pStyle w:val="30"/>
        <w:shd w:val="clear" w:color="auto" w:fill="auto"/>
        <w:spacing w:before="0" w:after="120" w:line="240" w:lineRule="auto"/>
        <w:ind w:firstLine="709"/>
        <w:rPr>
          <w:shd w:val="clear" w:color="auto" w:fill="FFFFFF"/>
        </w:rPr>
      </w:pPr>
      <w:r>
        <w:rPr>
          <w:rFonts w:cstheme="minorHAnsi"/>
        </w:rPr>
        <w:t>22</w:t>
      </w:r>
      <w:r w:rsidRPr="00AE3B35">
        <w:rPr>
          <w:rFonts w:cstheme="minorHAnsi"/>
        </w:rPr>
        <w:t>–</w:t>
      </w:r>
      <w:r w:rsidR="00F94929" w:rsidRPr="00F94929">
        <w:rPr>
          <w:rFonts w:cstheme="minorHAnsi"/>
        </w:rPr>
        <w:t>підписали, але не ратифікували (серед них такі держави, як Велика Британія, Німеччина, Греція, Ірландія, Ісландія, Ліхтенштейн, Люксембург, Норвегія, Словаччина, Хорватія, Швейцарія); 22 – підпис</w:t>
      </w:r>
      <w:r>
        <w:rPr>
          <w:rFonts w:cstheme="minorHAnsi"/>
        </w:rPr>
        <w:t>али і ратифікували цей договір.</w:t>
      </w:r>
    </w:p>
    <w:p w:rsidR="00F94929" w:rsidRPr="00AE3B35" w:rsidRDefault="00AE3B35" w:rsidP="00345C4F">
      <w:pPr>
        <w:pStyle w:val="30"/>
        <w:shd w:val="clear" w:color="auto" w:fill="auto"/>
        <w:spacing w:before="0" w:after="120" w:line="240" w:lineRule="auto"/>
        <w:ind w:firstLine="709"/>
        <w:rPr>
          <w:shd w:val="clear" w:color="auto" w:fill="FFFFFF"/>
        </w:rPr>
      </w:pPr>
      <w:r>
        <w:rPr>
          <w:rFonts w:cstheme="minorHAnsi"/>
        </w:rPr>
        <w:t>22</w:t>
      </w:r>
      <w:r w:rsidR="00F94929" w:rsidRPr="00AE3B35">
        <w:rPr>
          <w:rFonts w:cstheme="minorHAnsi"/>
        </w:rPr>
        <w:t xml:space="preserve">– підписали і ратифікували цей договір. </w:t>
      </w:r>
    </w:p>
    <w:p w:rsidR="00AE3B35" w:rsidRDefault="00F94929" w:rsidP="00345C4F">
      <w:pPr>
        <w:pStyle w:val="a3"/>
        <w:spacing w:after="120"/>
        <w:ind w:firstLine="709"/>
        <w:jc w:val="both"/>
        <w:rPr>
          <w:szCs w:val="28"/>
        </w:rPr>
      </w:pPr>
      <w:r w:rsidRPr="00F94929">
        <w:rPr>
          <w:szCs w:val="28"/>
        </w:rPr>
        <w:t xml:space="preserve">Наприклад, США, які вважались найбільшою демократією в світі, часто підписували, але не </w:t>
      </w:r>
      <w:proofErr w:type="spellStart"/>
      <w:r w:rsidRPr="00F94929">
        <w:rPr>
          <w:szCs w:val="28"/>
        </w:rPr>
        <w:t>ратифіковували</w:t>
      </w:r>
      <w:proofErr w:type="spellEnd"/>
      <w:r w:rsidRPr="00F94929">
        <w:rPr>
          <w:szCs w:val="28"/>
        </w:rPr>
        <w:t xml:space="preserve"> ключові міжнародні угоди (Кіотський протокол до Рамкової конвенції зі зміни клімату, Конвенцію ООН з морського права тощо), що не заважало їм запроваджувати ефективний механізм регулювання тих чи інших відносин на рівні національного права. </w:t>
      </w:r>
      <w:r w:rsidRPr="00F94929">
        <w:rPr>
          <w:color w:val="000000" w:themeColor="text1"/>
          <w:szCs w:val="28"/>
        </w:rPr>
        <w:t xml:space="preserve">- головною перешкодою до ратифікації Стамбульської конвенції є введене нею визначення поняття </w:t>
      </w:r>
      <w:proofErr w:type="spellStart"/>
      <w:r w:rsidRPr="00F94929">
        <w:rPr>
          <w:color w:val="000000" w:themeColor="text1"/>
          <w:szCs w:val="28"/>
        </w:rPr>
        <w:t>“гендер”</w:t>
      </w:r>
      <w:proofErr w:type="spellEnd"/>
      <w:r w:rsidRPr="00F94929">
        <w:rPr>
          <w:color w:val="000000" w:themeColor="text1"/>
          <w:szCs w:val="28"/>
        </w:rPr>
        <w:t xml:space="preserve"> та похідних від нього. </w:t>
      </w:r>
      <w:r w:rsidRPr="00F94929">
        <w:rPr>
          <w:szCs w:val="28"/>
        </w:rPr>
        <w:t xml:space="preserve">На відміну від загального уявлення про гендерну рівність (чи заборону гендерної дискримінації) як рівність виключно між чоловіком та жінкою (чи заборону дискримінації на підставі статі) в різних сферах суспільного життя, відображеного, зокрема, в Законі України “Про забезпечення рівних прав та можливостей жінок і чоловіків”, Стамбульська конвенція впроваджує інше розуміння </w:t>
      </w:r>
      <w:proofErr w:type="spellStart"/>
      <w:r w:rsidRPr="00F94929">
        <w:rPr>
          <w:szCs w:val="28"/>
        </w:rPr>
        <w:t>гендеру</w:t>
      </w:r>
      <w:proofErr w:type="spellEnd"/>
      <w:r w:rsidRPr="00F94929">
        <w:rPr>
          <w:szCs w:val="28"/>
        </w:rPr>
        <w:t xml:space="preserve"> (стаття 3) та проводить чітку різницю між поняттям статі та </w:t>
      </w:r>
      <w:proofErr w:type="spellStart"/>
      <w:r w:rsidRPr="00F94929">
        <w:rPr>
          <w:szCs w:val="28"/>
        </w:rPr>
        <w:t>гендеру</w:t>
      </w:r>
      <w:proofErr w:type="spellEnd"/>
      <w:r w:rsidRPr="00F94929">
        <w:rPr>
          <w:szCs w:val="28"/>
        </w:rPr>
        <w:t xml:space="preserve"> (пункт 3 статті 4). та гендерну ідентичність (за якою виділяють </w:t>
      </w:r>
      <w:proofErr w:type="spellStart"/>
      <w:r w:rsidRPr="00F94929">
        <w:rPr>
          <w:szCs w:val="28"/>
        </w:rPr>
        <w:t>трансгендерів</w:t>
      </w:r>
      <w:proofErr w:type="spellEnd"/>
      <w:r w:rsidRPr="00F94929">
        <w:rPr>
          <w:szCs w:val="28"/>
        </w:rPr>
        <w:t xml:space="preserve">, </w:t>
      </w:r>
      <w:proofErr w:type="spellStart"/>
      <w:r w:rsidRPr="00F94929">
        <w:rPr>
          <w:szCs w:val="28"/>
        </w:rPr>
        <w:t>агендерів</w:t>
      </w:r>
      <w:proofErr w:type="spellEnd"/>
      <w:r w:rsidRPr="00F94929">
        <w:rPr>
          <w:szCs w:val="28"/>
        </w:rPr>
        <w:t xml:space="preserve">, </w:t>
      </w:r>
      <w:proofErr w:type="spellStart"/>
      <w:r w:rsidRPr="00F94929">
        <w:rPr>
          <w:szCs w:val="28"/>
        </w:rPr>
        <w:t>транссексуалів</w:t>
      </w:r>
      <w:proofErr w:type="spellEnd"/>
      <w:r w:rsidRPr="00F94929">
        <w:rPr>
          <w:szCs w:val="28"/>
        </w:rPr>
        <w:t xml:space="preserve"> – загалом, нараховують близько 50 типів </w:t>
      </w:r>
      <w:proofErr w:type="spellStart"/>
      <w:r w:rsidRPr="00F94929">
        <w:rPr>
          <w:szCs w:val="28"/>
        </w:rPr>
        <w:t>гендеру</w:t>
      </w:r>
      <w:proofErr w:type="spellEnd"/>
      <w:r w:rsidRPr="00F94929">
        <w:rPr>
          <w:szCs w:val="28"/>
        </w:rPr>
        <w:t>).</w:t>
      </w:r>
    </w:p>
    <w:p w:rsidR="00F94929" w:rsidRPr="00AE3B35" w:rsidRDefault="00150289" w:rsidP="00345C4F">
      <w:pPr>
        <w:pStyle w:val="a3"/>
        <w:numPr>
          <w:ilvl w:val="0"/>
          <w:numId w:val="2"/>
        </w:numPr>
        <w:spacing w:after="120"/>
        <w:ind w:firstLine="709"/>
        <w:jc w:val="both"/>
        <w:rPr>
          <w:rStyle w:val="3"/>
          <w:rFonts w:cstheme="minorHAnsi"/>
          <w:spacing w:val="0"/>
          <w:shd w:val="clear" w:color="auto" w:fill="auto"/>
        </w:rPr>
      </w:pPr>
      <w:r w:rsidRPr="00274CEA">
        <w:rPr>
          <w:rStyle w:val="3"/>
        </w:rPr>
        <w:t>У лютому-березні 2016 року Кабінет Міністрів України запровадив посаду Урядового уповноваженого з питань сім’ї. Проте за кілька днів під тиском певних організацій і урядових структур інших країн, що лобіюють інтереси представників ЛГБТ, Кабінет Міністрів України без жодного правового обґрунтування скасував своє ж рішення.</w:t>
      </w:r>
    </w:p>
    <w:p w:rsidR="00150289" w:rsidRPr="00345C4F" w:rsidRDefault="00150289" w:rsidP="00345C4F">
      <w:pPr>
        <w:pStyle w:val="30"/>
        <w:shd w:val="clear" w:color="auto" w:fill="auto"/>
        <w:spacing w:before="0" w:after="120" w:line="240" w:lineRule="auto"/>
        <w:ind w:firstLine="709"/>
        <w:rPr>
          <w:rStyle w:val="3"/>
        </w:rPr>
      </w:pPr>
      <w:r w:rsidRPr="00345C4F">
        <w:rPr>
          <w:rStyle w:val="3"/>
        </w:rPr>
        <w:t>З огляду на зазначені вище нормативні документи та Постанову Верховної Ради України від 08.12.2015 № 854-УШ «Про Рекомендації парламентських слухань на тему «Сімейна політика України - цілі та завдання», з метою захисту і розвитку інституту сім’ї, просимо вас:</w:t>
      </w:r>
    </w:p>
    <w:p w:rsidR="00150289" w:rsidRPr="00274CEA" w:rsidRDefault="00150289" w:rsidP="00345C4F">
      <w:pPr>
        <w:pStyle w:val="30"/>
        <w:numPr>
          <w:ilvl w:val="0"/>
          <w:numId w:val="1"/>
        </w:numPr>
        <w:shd w:val="clear" w:color="auto" w:fill="auto"/>
        <w:spacing w:before="0" w:after="120" w:line="240" w:lineRule="auto"/>
        <w:ind w:firstLine="709"/>
        <w:rPr>
          <w:rStyle w:val="3"/>
        </w:rPr>
      </w:pPr>
      <w:r w:rsidRPr="00274CEA">
        <w:rPr>
          <w:rStyle w:val="3"/>
        </w:rPr>
        <w:lastRenderedPageBreak/>
        <w:t>зберегти чинну редакцію статті 51 Конституції України, у якій декларується, що шлюб ґрунтується на вільній згоді чоловіка та жінки;</w:t>
      </w:r>
    </w:p>
    <w:p w:rsidR="00D00A1B" w:rsidRDefault="00150289" w:rsidP="00345C4F">
      <w:pPr>
        <w:pStyle w:val="30"/>
        <w:numPr>
          <w:ilvl w:val="0"/>
          <w:numId w:val="1"/>
        </w:numPr>
        <w:shd w:val="clear" w:color="auto" w:fill="auto"/>
        <w:spacing w:before="0" w:after="120" w:line="240" w:lineRule="auto"/>
        <w:ind w:firstLine="709"/>
        <w:rPr>
          <w:rStyle w:val="3"/>
        </w:rPr>
      </w:pPr>
      <w:r w:rsidRPr="00274CEA">
        <w:rPr>
          <w:rStyle w:val="3"/>
        </w:rPr>
        <w:t>ви</w:t>
      </w:r>
      <w:r w:rsidR="00345C4F">
        <w:rPr>
          <w:rStyle w:val="3"/>
        </w:rPr>
        <w:t>ключити</w:t>
      </w:r>
      <w:r w:rsidRPr="00274CEA">
        <w:rPr>
          <w:rStyle w:val="3"/>
        </w:rPr>
        <w:t xml:space="preserve"> словосполуче</w:t>
      </w:r>
      <w:r w:rsidR="00323AFC">
        <w:rPr>
          <w:rStyle w:val="3"/>
        </w:rPr>
        <w:t>ння «сексуальна орієнтація» і «г</w:t>
      </w:r>
      <w:r w:rsidRPr="00274CEA">
        <w:rPr>
          <w:rStyle w:val="3"/>
        </w:rPr>
        <w:t>ендерна ідентичність» з Кодексу законів про працю України та з інших законів, законопроектів і урядових документів, як такі, що несуть виключно ідеологічне та антинаукове навантаження, та не допустити включення цих словосполучень у нові закони та нормативно-правові акти;</w:t>
      </w:r>
    </w:p>
    <w:p w:rsidR="00150289" w:rsidRPr="00274CEA" w:rsidRDefault="00150289" w:rsidP="00345C4F">
      <w:pPr>
        <w:pStyle w:val="30"/>
        <w:numPr>
          <w:ilvl w:val="0"/>
          <w:numId w:val="1"/>
        </w:numPr>
        <w:shd w:val="clear" w:color="auto" w:fill="auto"/>
        <w:spacing w:before="0" w:after="120" w:line="240" w:lineRule="auto"/>
        <w:ind w:firstLine="709"/>
        <w:rPr>
          <w:rStyle w:val="3"/>
        </w:rPr>
      </w:pPr>
      <w:r w:rsidRPr="00274CEA">
        <w:rPr>
          <w:rStyle w:val="3"/>
        </w:rPr>
        <w:t>не допустити ухвалення закону України «Про цивільне партнерство», що передбачено п.6 статті 105 Плану дій з реалізації Національної стратегії у сфері прав людини на період до 2020 року;</w:t>
      </w:r>
    </w:p>
    <w:p w:rsidR="00150289" w:rsidRDefault="00150289" w:rsidP="00345C4F">
      <w:pPr>
        <w:pStyle w:val="30"/>
        <w:numPr>
          <w:ilvl w:val="0"/>
          <w:numId w:val="1"/>
        </w:numPr>
        <w:shd w:val="clear" w:color="auto" w:fill="auto"/>
        <w:spacing w:before="0" w:after="120" w:line="240" w:lineRule="auto"/>
        <w:ind w:firstLine="709"/>
        <w:rPr>
          <w:rStyle w:val="3"/>
        </w:rPr>
      </w:pPr>
      <w:r w:rsidRPr="00274CEA">
        <w:rPr>
          <w:rStyle w:val="3"/>
        </w:rPr>
        <w:t>виключити з</w:t>
      </w:r>
      <w:r>
        <w:rPr>
          <w:rStyle w:val="3"/>
        </w:rPr>
        <w:t xml:space="preserve"> проектів</w:t>
      </w:r>
      <w:r w:rsidRPr="00274CEA">
        <w:rPr>
          <w:rStyle w:val="3"/>
        </w:rPr>
        <w:t xml:space="preserve"> регулятивних правових актів у освітній сфері та з</w:t>
      </w:r>
      <w:r w:rsidR="00345C4F">
        <w:rPr>
          <w:rStyle w:val="3"/>
        </w:rPr>
        <w:t> </w:t>
      </w:r>
      <w:r w:rsidRPr="00274CEA">
        <w:rPr>
          <w:rStyle w:val="3"/>
        </w:rPr>
        <w:t xml:space="preserve">текстів підручників норми і положення про статеве виховання, </w:t>
      </w:r>
      <w:r w:rsidR="00323AFC">
        <w:rPr>
          <w:rStyle w:val="3"/>
        </w:rPr>
        <w:t>що ставлять за мету «подолання г</w:t>
      </w:r>
      <w:r w:rsidRPr="00274CEA">
        <w:rPr>
          <w:rStyle w:val="3"/>
        </w:rPr>
        <w:t>ендерних стереотипів»;</w:t>
      </w:r>
    </w:p>
    <w:p w:rsidR="00D00A1B" w:rsidRPr="00D00A1B" w:rsidRDefault="00D00A1B" w:rsidP="00345C4F">
      <w:pPr>
        <w:pStyle w:val="30"/>
        <w:numPr>
          <w:ilvl w:val="0"/>
          <w:numId w:val="1"/>
        </w:numPr>
        <w:shd w:val="clear" w:color="auto" w:fill="auto"/>
        <w:spacing w:before="0" w:after="120" w:line="240" w:lineRule="auto"/>
        <w:ind w:firstLine="709"/>
        <w:rPr>
          <w:rStyle w:val="3"/>
        </w:rPr>
      </w:pPr>
      <w:r w:rsidRPr="00D00A1B">
        <w:rPr>
          <w:rFonts w:cstheme="minorHAnsi"/>
        </w:rPr>
        <w:t xml:space="preserve">припинити спроби ратифікувати </w:t>
      </w:r>
      <w:r w:rsidRPr="00D00A1B">
        <w:rPr>
          <w:rFonts w:cstheme="minorHAnsi"/>
          <w:color w:val="02141F"/>
          <w:shd w:val="clear" w:color="auto" w:fill="FFFFFF"/>
        </w:rPr>
        <w:t>Конвенцію Ради Європи про запобігання насильству стосовно жінок і домашньому насильству (Стамбульської конвенції)</w:t>
      </w:r>
      <w:r w:rsidR="00345C4F">
        <w:rPr>
          <w:rFonts w:cstheme="minorHAnsi"/>
        </w:rPr>
        <w:t>;</w:t>
      </w:r>
    </w:p>
    <w:p w:rsidR="00150289" w:rsidRPr="00274CEA" w:rsidRDefault="00150289" w:rsidP="00345C4F">
      <w:pPr>
        <w:pStyle w:val="30"/>
        <w:numPr>
          <w:ilvl w:val="0"/>
          <w:numId w:val="1"/>
        </w:numPr>
        <w:shd w:val="clear" w:color="auto" w:fill="auto"/>
        <w:spacing w:before="0" w:after="120" w:line="240" w:lineRule="auto"/>
        <w:ind w:firstLine="709"/>
        <w:rPr>
          <w:rStyle w:val="3"/>
        </w:rPr>
      </w:pPr>
      <w:r w:rsidRPr="00274CEA">
        <w:rPr>
          <w:rStyle w:val="3"/>
        </w:rPr>
        <w:t>заборонити пропаганду різних видів девіантної статевої поведінки, у тому числі у формі так званих «маршів рівності», «</w:t>
      </w:r>
      <w:proofErr w:type="spellStart"/>
      <w:r w:rsidRPr="00274CEA">
        <w:rPr>
          <w:rStyle w:val="3"/>
        </w:rPr>
        <w:t>прайдів</w:t>
      </w:r>
      <w:proofErr w:type="spellEnd"/>
      <w:r w:rsidRPr="00274CEA">
        <w:rPr>
          <w:rStyle w:val="3"/>
        </w:rPr>
        <w:t xml:space="preserve">», «гей-парадів», «фестивалів </w:t>
      </w:r>
      <w:proofErr w:type="spellStart"/>
      <w:r w:rsidRPr="00274CEA">
        <w:rPr>
          <w:rStyle w:val="3"/>
        </w:rPr>
        <w:t>квір-культури</w:t>
      </w:r>
      <w:proofErr w:type="spellEnd"/>
      <w:r w:rsidRPr="00274CEA">
        <w:rPr>
          <w:rStyle w:val="3"/>
        </w:rPr>
        <w:t>» тощо. Ухвалити Закон України «Про заборону пропаганди гомосексуалізму»;</w:t>
      </w:r>
    </w:p>
    <w:p w:rsidR="00150289" w:rsidRPr="00274CEA" w:rsidRDefault="00150289" w:rsidP="00345C4F">
      <w:pPr>
        <w:pStyle w:val="30"/>
        <w:numPr>
          <w:ilvl w:val="0"/>
          <w:numId w:val="1"/>
        </w:numPr>
        <w:shd w:val="clear" w:color="auto" w:fill="auto"/>
        <w:spacing w:before="0" w:after="120" w:line="240" w:lineRule="auto"/>
        <w:ind w:firstLine="709"/>
        <w:rPr>
          <w:rStyle w:val="3"/>
        </w:rPr>
      </w:pPr>
      <w:r w:rsidRPr="00274CEA">
        <w:rPr>
          <w:rStyle w:val="3"/>
        </w:rPr>
        <w:t>створити Міністерство у справах сім’ї або запровадити інститут Урядового уповноваженого з питань сім’ї. На відповідні посади призначити людей, які відомі своєю відданістю справі захисту інтересів сім’ї та моральності в українському суспільстві;</w:t>
      </w:r>
    </w:p>
    <w:p w:rsidR="00150289" w:rsidRPr="00274CEA" w:rsidRDefault="00150289" w:rsidP="00345C4F">
      <w:pPr>
        <w:pStyle w:val="30"/>
        <w:numPr>
          <w:ilvl w:val="0"/>
          <w:numId w:val="1"/>
        </w:numPr>
        <w:shd w:val="clear" w:color="auto" w:fill="auto"/>
        <w:spacing w:before="0" w:after="120" w:line="240" w:lineRule="auto"/>
        <w:ind w:firstLine="709"/>
        <w:rPr>
          <w:rStyle w:val="3"/>
        </w:rPr>
      </w:pPr>
      <w:r w:rsidRPr="00274CEA">
        <w:rPr>
          <w:rStyle w:val="3"/>
        </w:rPr>
        <w:t>зупинити процес внесення змін до Конституції України та інших нормативно-правових актів в частині викривлення дефініцій сім’ї, шлюбу, батьківства, материнства й дитинства.</w:t>
      </w:r>
    </w:p>
    <w:p w:rsidR="00D37D85" w:rsidRPr="00DE3EE8" w:rsidRDefault="00D37D85" w:rsidP="00345C4F">
      <w:pPr>
        <w:spacing w:after="120"/>
        <w:rPr>
          <w:lang w:val="ru-RU"/>
        </w:rPr>
      </w:pPr>
    </w:p>
    <w:p w:rsidR="00EE6FD4" w:rsidRDefault="00EE6FD4" w:rsidP="00345C4F">
      <w:pPr>
        <w:spacing w:after="120"/>
        <w:rPr>
          <w:b/>
        </w:rPr>
      </w:pPr>
    </w:p>
    <w:p w:rsidR="00345C4F" w:rsidRPr="00BD4EEC" w:rsidRDefault="00345C4F" w:rsidP="00345C4F">
      <w:pPr>
        <w:tabs>
          <w:tab w:val="left" w:pos="2110"/>
        </w:tabs>
        <w:ind w:firstLine="3969"/>
        <w:jc w:val="center"/>
        <w:rPr>
          <w:i/>
        </w:rPr>
      </w:pPr>
      <w:r w:rsidRPr="00BD4EEC">
        <w:rPr>
          <w:i/>
        </w:rPr>
        <w:t>Схвалено</w:t>
      </w:r>
    </w:p>
    <w:p w:rsidR="00345C4F" w:rsidRPr="00BD4EEC" w:rsidRDefault="00345C4F" w:rsidP="00345C4F">
      <w:pPr>
        <w:tabs>
          <w:tab w:val="left" w:pos="2110"/>
        </w:tabs>
        <w:ind w:firstLine="3969"/>
        <w:jc w:val="center"/>
        <w:rPr>
          <w:i/>
        </w:rPr>
      </w:pPr>
      <w:r w:rsidRPr="00BD4EEC">
        <w:rPr>
          <w:i/>
        </w:rPr>
        <w:t>на пленарному засіданні</w:t>
      </w:r>
    </w:p>
    <w:p w:rsidR="00345C4F" w:rsidRPr="00BD4EEC" w:rsidRDefault="00345C4F" w:rsidP="00345C4F">
      <w:pPr>
        <w:tabs>
          <w:tab w:val="left" w:pos="2110"/>
        </w:tabs>
        <w:ind w:firstLine="3969"/>
        <w:jc w:val="center"/>
        <w:rPr>
          <w:i/>
        </w:rPr>
      </w:pPr>
      <w:r w:rsidRPr="00BD4EEC">
        <w:rPr>
          <w:i/>
        </w:rPr>
        <w:t xml:space="preserve">двадцять </w:t>
      </w:r>
      <w:r>
        <w:rPr>
          <w:i/>
        </w:rPr>
        <w:t>третьої</w:t>
      </w:r>
      <w:r w:rsidRPr="00BD4EEC">
        <w:rPr>
          <w:i/>
        </w:rPr>
        <w:t xml:space="preserve"> сесії обласної ради</w:t>
      </w:r>
    </w:p>
    <w:p w:rsidR="00345C4F" w:rsidRPr="00BD4EEC" w:rsidRDefault="00345C4F" w:rsidP="00345C4F">
      <w:pPr>
        <w:tabs>
          <w:tab w:val="left" w:pos="2110"/>
        </w:tabs>
        <w:ind w:firstLine="3969"/>
        <w:jc w:val="center"/>
        <w:rPr>
          <w:i/>
        </w:rPr>
      </w:pPr>
      <w:r w:rsidRPr="00BD4EEC">
        <w:rPr>
          <w:i/>
        </w:rPr>
        <w:t>2</w:t>
      </w:r>
      <w:r>
        <w:rPr>
          <w:i/>
        </w:rPr>
        <w:t>1</w:t>
      </w:r>
      <w:r w:rsidRPr="00BD4EEC">
        <w:rPr>
          <w:i/>
        </w:rPr>
        <w:t xml:space="preserve"> </w:t>
      </w:r>
      <w:r>
        <w:rPr>
          <w:i/>
        </w:rPr>
        <w:t>грудня</w:t>
      </w:r>
      <w:r w:rsidRPr="00BD4EEC">
        <w:rPr>
          <w:i/>
        </w:rPr>
        <w:t xml:space="preserve"> 2018 року</w:t>
      </w:r>
    </w:p>
    <w:p w:rsidR="00345C4F" w:rsidRPr="001D04BA" w:rsidRDefault="00345C4F" w:rsidP="00345C4F">
      <w:pPr>
        <w:tabs>
          <w:tab w:val="left" w:pos="993"/>
        </w:tabs>
      </w:pPr>
    </w:p>
    <w:p w:rsidR="00DE3EE8" w:rsidRDefault="00DE3EE8" w:rsidP="00345C4F">
      <w:pPr>
        <w:spacing w:after="120"/>
        <w:rPr>
          <w:b/>
        </w:rPr>
      </w:pPr>
    </w:p>
    <w:p w:rsidR="00DE3EE8" w:rsidRDefault="00DE3EE8" w:rsidP="00345C4F">
      <w:pPr>
        <w:spacing w:after="120"/>
        <w:rPr>
          <w:b/>
        </w:rPr>
      </w:pPr>
    </w:p>
    <w:p w:rsidR="00DE3EE8" w:rsidRDefault="00DE3EE8" w:rsidP="00345C4F">
      <w:pPr>
        <w:spacing w:after="120"/>
        <w:rPr>
          <w:b/>
        </w:rPr>
      </w:pPr>
    </w:p>
    <w:p w:rsidR="00DE3EE8" w:rsidRDefault="00DE3EE8" w:rsidP="00345C4F">
      <w:pPr>
        <w:spacing w:after="120"/>
        <w:rPr>
          <w:b/>
        </w:rPr>
      </w:pPr>
    </w:p>
    <w:p w:rsidR="00DE3EE8" w:rsidRDefault="00DE3EE8" w:rsidP="00345C4F">
      <w:pPr>
        <w:spacing w:after="120"/>
        <w:rPr>
          <w:b/>
        </w:rPr>
      </w:pPr>
    </w:p>
    <w:p w:rsidR="00DE3EE8" w:rsidRDefault="00DE3EE8" w:rsidP="00345C4F">
      <w:pPr>
        <w:spacing w:after="120"/>
        <w:rPr>
          <w:b/>
        </w:rPr>
      </w:pPr>
    </w:p>
    <w:p w:rsidR="00DE3EE8" w:rsidRDefault="00DE3EE8" w:rsidP="00345C4F">
      <w:pPr>
        <w:spacing w:after="120"/>
        <w:rPr>
          <w:b/>
        </w:rPr>
      </w:pPr>
    </w:p>
    <w:sectPr w:rsidR="00DE3EE8" w:rsidSect="009764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CD27866"/>
    <w:multiLevelType w:val="hybridMultilevel"/>
    <w:tmpl w:val="2EDE5EC8"/>
    <w:lvl w:ilvl="0" w:tplc="4732CA0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72BB"/>
    <w:multiLevelType w:val="hybridMultilevel"/>
    <w:tmpl w:val="16B43C24"/>
    <w:lvl w:ilvl="0" w:tplc="83364CA8">
      <w:start w:val="22"/>
      <w:numFmt w:val="decimal"/>
      <w:lvlText w:val="%1-"/>
      <w:lvlJc w:val="left"/>
      <w:pPr>
        <w:ind w:left="720" w:hanging="360"/>
      </w:pPr>
      <w:rPr>
        <w:rFonts w:cstheme="minorHAns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733E"/>
    <w:multiLevelType w:val="hybridMultilevel"/>
    <w:tmpl w:val="6A5A92A0"/>
    <w:lvl w:ilvl="0" w:tplc="B6EE69C6">
      <w:start w:val="22"/>
      <w:numFmt w:val="decimal"/>
      <w:lvlText w:val="%1"/>
      <w:lvlJc w:val="left"/>
      <w:pPr>
        <w:ind w:left="720" w:hanging="360"/>
      </w:pPr>
      <w:rPr>
        <w:rFonts w:cstheme="minorHAns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725B"/>
    <w:multiLevelType w:val="multilevel"/>
    <w:tmpl w:val="B6C672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F8368CD"/>
    <w:multiLevelType w:val="hybridMultilevel"/>
    <w:tmpl w:val="D87A732C"/>
    <w:lvl w:ilvl="0" w:tplc="6F8CB3D0">
      <w:start w:val="22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77A4F"/>
    <w:multiLevelType w:val="hybridMultilevel"/>
    <w:tmpl w:val="A6BE6090"/>
    <w:lvl w:ilvl="0" w:tplc="1690F174">
      <w:start w:val="22"/>
      <w:numFmt w:val="decimal"/>
      <w:lvlText w:val="%1"/>
      <w:lvlJc w:val="left"/>
      <w:pPr>
        <w:ind w:left="1080" w:hanging="360"/>
      </w:pPr>
      <w:rPr>
        <w:rFonts w:cs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8A6F06"/>
    <w:multiLevelType w:val="multilevel"/>
    <w:tmpl w:val="CF6C0A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8">
    <w:nsid w:val="598054F1"/>
    <w:multiLevelType w:val="hybridMultilevel"/>
    <w:tmpl w:val="2D081840"/>
    <w:lvl w:ilvl="0" w:tplc="FD22AF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C56E4"/>
    <w:multiLevelType w:val="hybridMultilevel"/>
    <w:tmpl w:val="AE42CA08"/>
    <w:lvl w:ilvl="0" w:tplc="C11A9506">
      <w:start w:val="22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85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576E18"/>
    <w:multiLevelType w:val="multilevel"/>
    <w:tmpl w:val="5734C1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2">
    <w:nsid w:val="7B2B6FB0"/>
    <w:multiLevelType w:val="multilevel"/>
    <w:tmpl w:val="28EC4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289"/>
    <w:rsid w:val="000052C8"/>
    <w:rsid w:val="000A42FE"/>
    <w:rsid w:val="001129FF"/>
    <w:rsid w:val="00150289"/>
    <w:rsid w:val="001E1D14"/>
    <w:rsid w:val="00323980"/>
    <w:rsid w:val="00323AFC"/>
    <w:rsid w:val="00345C4F"/>
    <w:rsid w:val="00346B3F"/>
    <w:rsid w:val="003A3080"/>
    <w:rsid w:val="003C1AB2"/>
    <w:rsid w:val="00525751"/>
    <w:rsid w:val="00720CA3"/>
    <w:rsid w:val="008F30E2"/>
    <w:rsid w:val="00976401"/>
    <w:rsid w:val="009C1ADC"/>
    <w:rsid w:val="00A14C56"/>
    <w:rsid w:val="00A52B0E"/>
    <w:rsid w:val="00AE3B35"/>
    <w:rsid w:val="00BB6908"/>
    <w:rsid w:val="00D00A1B"/>
    <w:rsid w:val="00D37D85"/>
    <w:rsid w:val="00D43672"/>
    <w:rsid w:val="00DE3EE8"/>
    <w:rsid w:val="00EE6FD4"/>
    <w:rsid w:val="00F51B22"/>
    <w:rsid w:val="00F9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89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0289"/>
    <w:pPr>
      <w:ind w:left="720" w:firstLine="0"/>
      <w:contextualSpacing/>
      <w:jc w:val="left"/>
    </w:pPr>
    <w:rPr>
      <w:rFonts w:eastAsia="Calibri"/>
      <w:color w:val="auto"/>
      <w:sz w:val="20"/>
      <w:szCs w:val="20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150289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150289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0289"/>
    <w:pPr>
      <w:widowControl w:val="0"/>
      <w:shd w:val="clear" w:color="auto" w:fill="FFFFFF"/>
      <w:spacing w:before="660" w:line="317" w:lineRule="exact"/>
      <w:ind w:hanging="340"/>
    </w:pPr>
    <w:rPr>
      <w:color w:val="auto"/>
      <w:spacing w:val="-10"/>
    </w:rPr>
  </w:style>
  <w:style w:type="paragraph" w:customStyle="1" w:styleId="20">
    <w:name w:val="Основной текст (2)"/>
    <w:basedOn w:val="a"/>
    <w:link w:val="2"/>
    <w:uiPriority w:val="99"/>
    <w:rsid w:val="00150289"/>
    <w:pPr>
      <w:widowControl w:val="0"/>
      <w:shd w:val="clear" w:color="auto" w:fill="FFFFFF"/>
      <w:spacing w:after="360" w:line="240" w:lineRule="atLeast"/>
      <w:ind w:firstLine="0"/>
      <w:jc w:val="right"/>
    </w:pPr>
    <w:rPr>
      <w:b/>
      <w:bCs/>
      <w:color w:val="auto"/>
      <w:spacing w:val="-10"/>
    </w:rPr>
  </w:style>
  <w:style w:type="paragraph" w:styleId="a3">
    <w:name w:val="No Spacing"/>
    <w:uiPriority w:val="1"/>
    <w:qFormat/>
    <w:rsid w:val="00150289"/>
    <w:pPr>
      <w:spacing w:after="0" w:line="240" w:lineRule="auto"/>
    </w:pPr>
    <w:rPr>
      <w:rFonts w:ascii="Times New Roman" w:hAnsi="Times New Roman" w:cstheme="minorHAnsi"/>
      <w:sz w:val="28"/>
    </w:rPr>
  </w:style>
  <w:style w:type="character" w:customStyle="1" w:styleId="10">
    <w:name w:val="Заголовок №1_"/>
    <w:basedOn w:val="a0"/>
    <w:link w:val="11"/>
    <w:uiPriority w:val="99"/>
    <w:locked/>
    <w:rsid w:val="00346B3F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uiPriority w:val="99"/>
    <w:rsid w:val="00346B3F"/>
    <w:rPr>
      <w:rFonts w:ascii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46B3F"/>
    <w:pPr>
      <w:widowControl w:val="0"/>
      <w:shd w:val="clear" w:color="auto" w:fill="FFFFFF"/>
      <w:spacing w:after="660" w:line="240" w:lineRule="atLeast"/>
      <w:ind w:firstLine="0"/>
      <w:jc w:val="left"/>
      <w:outlineLvl w:val="0"/>
    </w:pPr>
    <w:rPr>
      <w:b/>
      <w:bCs/>
      <w:color w:val="auto"/>
      <w:spacing w:val="-10"/>
    </w:rPr>
  </w:style>
  <w:style w:type="paragraph" w:styleId="a4">
    <w:name w:val="List Paragraph"/>
    <w:basedOn w:val="a"/>
    <w:uiPriority w:val="34"/>
    <w:qFormat/>
    <w:rsid w:val="000052C8"/>
    <w:pPr>
      <w:ind w:left="720"/>
      <w:contextualSpacing/>
    </w:pPr>
  </w:style>
  <w:style w:type="character" w:customStyle="1" w:styleId="a5">
    <w:name w:val="Основной текст_"/>
    <w:link w:val="21"/>
    <w:locked/>
    <w:rsid w:val="00EE6FD4"/>
    <w:rPr>
      <w:rFonts w:ascii="Times New Roman" w:hAnsi="Times New Roman"/>
      <w:sz w:val="28"/>
      <w:shd w:val="clear" w:color="auto" w:fill="FFFFFF"/>
    </w:rPr>
  </w:style>
  <w:style w:type="character" w:customStyle="1" w:styleId="7">
    <w:name w:val="Заголовок №7_"/>
    <w:link w:val="70"/>
    <w:locked/>
    <w:rsid w:val="00EE6FD4"/>
    <w:rPr>
      <w:rFonts w:ascii="Times New Roman" w:hAnsi="Times New Roman"/>
      <w:b/>
      <w:sz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EE6FD4"/>
    <w:pPr>
      <w:widowControl w:val="0"/>
      <w:shd w:val="clear" w:color="auto" w:fill="FFFFFF"/>
      <w:spacing w:before="120" w:after="120" w:line="240" w:lineRule="atLeast"/>
      <w:ind w:hanging="2020"/>
      <w:jc w:val="right"/>
    </w:pPr>
    <w:rPr>
      <w:rFonts w:cstheme="minorBidi"/>
      <w:color w:val="auto"/>
      <w:szCs w:val="22"/>
    </w:rPr>
  </w:style>
  <w:style w:type="paragraph" w:customStyle="1" w:styleId="70">
    <w:name w:val="Заголовок №7"/>
    <w:basedOn w:val="a"/>
    <w:link w:val="7"/>
    <w:rsid w:val="00EE6FD4"/>
    <w:pPr>
      <w:widowControl w:val="0"/>
      <w:shd w:val="clear" w:color="auto" w:fill="FFFFFF"/>
      <w:spacing w:after="60" w:line="240" w:lineRule="atLeast"/>
      <w:ind w:firstLine="700"/>
      <w:outlineLvl w:val="6"/>
    </w:pPr>
    <w:rPr>
      <w:rFonts w:cstheme="minorBidi"/>
      <w:b/>
      <w:color w:val="auto"/>
      <w:sz w:val="26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239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980"/>
    <w:rPr>
      <w:rFonts w:ascii="Tahoma" w:hAnsi="Tahoma" w:cs="Tahoma"/>
      <w:color w:val="000000" w:themeColor="text1"/>
      <w:sz w:val="16"/>
      <w:szCs w:val="16"/>
    </w:rPr>
  </w:style>
  <w:style w:type="character" w:customStyle="1" w:styleId="s1">
    <w:name w:val="s1"/>
    <w:rsid w:val="00525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Іванова</cp:lastModifiedBy>
  <cp:revision>7</cp:revision>
  <cp:lastPrinted>2018-10-30T08:36:00Z</cp:lastPrinted>
  <dcterms:created xsi:type="dcterms:W3CDTF">2018-10-29T13:39:00Z</dcterms:created>
  <dcterms:modified xsi:type="dcterms:W3CDTF">2018-11-06T14:47:00Z</dcterms:modified>
</cp:coreProperties>
</file>