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4" w:rsidRDefault="004744B4" w:rsidP="004744B4">
      <w:pPr>
        <w:rPr>
          <w:sz w:val="28"/>
          <w:szCs w:val="28"/>
          <w:lang w:val="uk-UA"/>
        </w:rPr>
      </w:pP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грудня 2018 року</w:t>
      </w:r>
    </w:p>
    <w:p w:rsidR="004744B4" w:rsidRPr="004744B4" w:rsidRDefault="004744B4" w:rsidP="004744B4">
      <w:pPr>
        <w:ind w:firstLine="11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24BF">
        <w:rPr>
          <w:sz w:val="28"/>
          <w:szCs w:val="28"/>
          <w:lang w:val="uk-UA"/>
        </w:rPr>
        <w:t>42-23/2018</w:t>
      </w:r>
    </w:p>
    <w:p w:rsidR="004744B4" w:rsidRDefault="004744B4" w:rsidP="00132DF0">
      <w:pPr>
        <w:jc w:val="center"/>
        <w:rPr>
          <w:b/>
          <w:sz w:val="28"/>
          <w:szCs w:val="28"/>
          <w:lang w:val="uk-UA"/>
        </w:rPr>
      </w:pPr>
    </w:p>
    <w:p w:rsidR="004744B4" w:rsidRDefault="004744B4" w:rsidP="00132D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0512A" w:rsidRPr="000A263E" w:rsidRDefault="0020512A" w:rsidP="00132D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</w:t>
      </w:r>
      <w:r w:rsidR="00A263FB">
        <w:rPr>
          <w:b/>
          <w:sz w:val="28"/>
          <w:szCs w:val="28"/>
          <w:lang w:val="uk-UA"/>
        </w:rPr>
        <w:t xml:space="preserve"> </w:t>
      </w:r>
      <w:r w:rsidR="004744B4">
        <w:rPr>
          <w:b/>
          <w:sz w:val="28"/>
          <w:szCs w:val="28"/>
          <w:lang w:val="uk-UA"/>
        </w:rPr>
        <w:t>о</w:t>
      </w:r>
      <w:proofErr w:type="spellStart"/>
      <w:r w:rsidRPr="000A263E">
        <w:rPr>
          <w:b/>
          <w:sz w:val="28"/>
          <w:szCs w:val="28"/>
        </w:rPr>
        <w:t>бласн</w:t>
      </w:r>
      <w:r w:rsidRPr="000A263E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цільов</w:t>
      </w:r>
      <w:r w:rsidRPr="000A263E"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програм</w:t>
      </w:r>
      <w:proofErr w:type="spellEnd"/>
      <w:r w:rsidRPr="000A263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фізичної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A263E">
        <w:rPr>
          <w:b/>
          <w:sz w:val="28"/>
          <w:szCs w:val="28"/>
        </w:rPr>
        <w:t>культури</w:t>
      </w:r>
      <w:proofErr w:type="spellEnd"/>
      <w:r w:rsidRPr="000A263E">
        <w:rPr>
          <w:b/>
          <w:sz w:val="28"/>
          <w:szCs w:val="28"/>
        </w:rPr>
        <w:t xml:space="preserve"> </w:t>
      </w:r>
      <w:proofErr w:type="spellStart"/>
      <w:r w:rsidRPr="000A263E">
        <w:rPr>
          <w:b/>
          <w:sz w:val="28"/>
          <w:szCs w:val="28"/>
        </w:rPr>
        <w:t>і</w:t>
      </w:r>
      <w:proofErr w:type="spellEnd"/>
      <w:r w:rsidRPr="000A263E">
        <w:rPr>
          <w:b/>
          <w:sz w:val="28"/>
          <w:szCs w:val="28"/>
        </w:rPr>
        <w:t xml:space="preserve"> спорту на 2012 – 201</w:t>
      </w:r>
      <w:r w:rsidRPr="000A263E">
        <w:rPr>
          <w:b/>
          <w:sz w:val="28"/>
          <w:szCs w:val="28"/>
          <w:lang w:val="uk-UA"/>
        </w:rPr>
        <w:t>7</w:t>
      </w:r>
      <w:r w:rsidRPr="000A263E">
        <w:rPr>
          <w:b/>
          <w:sz w:val="28"/>
          <w:szCs w:val="28"/>
        </w:rPr>
        <w:t xml:space="preserve"> роки</w:t>
      </w:r>
    </w:p>
    <w:tbl>
      <w:tblPr>
        <w:tblpPr w:leftFromText="180" w:rightFromText="180" w:vertAnchor="page" w:horzAnchor="margin" w:tblpX="282" w:tblpY="3441"/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4676"/>
        <w:gridCol w:w="7510"/>
      </w:tblGrid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Завдання Програми</w:t>
            </w: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center"/>
              <w:rPr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7510" w:type="dxa"/>
            <w:vAlign w:val="center"/>
          </w:tcPr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20512A" w:rsidRPr="00687B0C" w:rsidRDefault="0020512A" w:rsidP="00561D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0C">
              <w:rPr>
                <w:b/>
                <w:sz w:val="28"/>
                <w:szCs w:val="28"/>
                <w:lang w:val="uk-UA"/>
              </w:rPr>
              <w:t>(стисла інформація)</w:t>
            </w:r>
          </w:p>
        </w:tc>
      </w:tr>
      <w:tr w:rsidR="0020512A" w:rsidRPr="00C92125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 xml:space="preserve">      І. Забезпечення розвитку дитячого, дитячо-юнацького спорту та резервного спорту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 Сприяти діяльності закладів фізичної культури і спорту, що забезпечують розвиток дитячо-юнацького та резервного спорту (дитячо-юнацькі спортивні школи, спеціалізовані навчальні заклади спортивного профілю, школи вищої спортивної майстерності, центри олімпійської підготовки, у тому числі заклади фізкультурно-спортивних товариств).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ind w:firstLine="426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Виконано.</w:t>
            </w:r>
          </w:p>
          <w:p w:rsidR="0020512A" w:rsidRPr="00687B0C" w:rsidRDefault="0020512A" w:rsidP="00561D74">
            <w:pPr>
              <w:ind w:firstLine="42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В області </w:t>
            </w:r>
            <w:r>
              <w:rPr>
                <w:sz w:val="28"/>
                <w:szCs w:val="28"/>
                <w:lang w:val="uk-UA"/>
              </w:rPr>
              <w:t>функціонує</w:t>
            </w:r>
            <w:r w:rsidRPr="00687B0C">
              <w:rPr>
                <w:sz w:val="28"/>
                <w:szCs w:val="28"/>
                <w:lang w:val="uk-UA"/>
              </w:rPr>
              <w:t xml:space="preserve"> 43 дитячо-юнацьких спортивних школи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яких працюють 617 тренерів-викладачів та займаються  17617 вихованців.</w:t>
            </w:r>
          </w:p>
          <w:p w:rsidR="0020512A" w:rsidRPr="00687B0C" w:rsidRDefault="0020512A" w:rsidP="00561D74">
            <w:pPr>
              <w:ind w:firstLine="31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Мережа закладів фіз</w:t>
            </w:r>
            <w:r>
              <w:rPr>
                <w:sz w:val="28"/>
                <w:szCs w:val="28"/>
                <w:lang w:val="uk-UA"/>
              </w:rPr>
              <w:t>ичної культури і спорту налічує</w:t>
            </w:r>
            <w:r w:rsidRPr="00687B0C">
              <w:rPr>
                <w:sz w:val="28"/>
                <w:szCs w:val="28"/>
                <w:lang w:val="uk-UA"/>
              </w:rPr>
              <w:t xml:space="preserve"> 487 спортивних клубів та 43 дитячо-юнацьких спортивних школи з них: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Дитячо-юнацькі спортивні школи, підпорядковані обласному відділенню (філії) Комітету з фізичного виховання та спорту Міністерс</w:t>
            </w:r>
            <w:r>
              <w:rPr>
                <w:sz w:val="28"/>
                <w:szCs w:val="28"/>
                <w:lang w:val="uk-UA"/>
              </w:rPr>
              <w:t>тва освіти і науки України, в яких</w:t>
            </w:r>
            <w:r w:rsidRPr="00687B0C">
              <w:rPr>
                <w:sz w:val="28"/>
                <w:szCs w:val="28"/>
                <w:lang w:val="uk-UA"/>
              </w:rPr>
              <w:t xml:space="preserve"> культивується  29 видів спорту.</w:t>
            </w:r>
          </w:p>
          <w:p w:rsidR="0020512A" w:rsidRPr="00687B0C" w:rsidRDefault="0020512A" w:rsidP="00561D74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17</w:t>
            </w:r>
            <w:r w:rsidRPr="00687B0C">
              <w:rPr>
                <w:sz w:val="28"/>
                <w:szCs w:val="28"/>
                <w:lang w:val="uk-UA"/>
              </w:rPr>
              <w:t xml:space="preserve"> спортивних шкіл системи освіти мають власні спортивні споруди: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Антонінська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Волочиська,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Городоцька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ДЮСШ Департаменту освіти і науки Хмельницької міської ради,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Ізяславська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Новоушицька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Старосинявська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Красилівська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Хмельницький обласний центр фізичного виховання учнівської молоді (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ОЦФВУМ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Славутська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міська,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Старокостянтинівська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міська, Шепетівська, Ярмолинецька, Кам’янець-Подільська № 1, 2,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Чемеровецька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Маківська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інші спортивні школи в основному викорис</w:t>
            </w:r>
            <w:r>
              <w:rPr>
                <w:sz w:val="28"/>
                <w:szCs w:val="28"/>
                <w:lang w:val="uk-UA"/>
              </w:rPr>
              <w:t>товують спортивну базу загально</w:t>
            </w:r>
            <w:r w:rsidRPr="00687B0C">
              <w:rPr>
                <w:sz w:val="28"/>
                <w:szCs w:val="28"/>
                <w:lang w:val="uk-UA"/>
              </w:rPr>
              <w:t>освітніх шкіл, а також спортивні споруди інших комунальних установ та частково приватної власності.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       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7B0C">
              <w:rPr>
                <w:sz w:val="28"/>
                <w:szCs w:val="28"/>
                <w:lang w:val="uk-UA"/>
              </w:rPr>
              <w:t xml:space="preserve"> ДЮСШ обласної організації ВФСТ «Колос» культивують 16 видів спорту.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4 д</w:t>
            </w:r>
            <w:r w:rsidRPr="00687B0C">
              <w:rPr>
                <w:sz w:val="28"/>
                <w:szCs w:val="28"/>
                <w:lang w:val="uk-UA"/>
              </w:rPr>
              <w:t>итячо-юнацькі спортивні школи обласної організації фізкультурно-спортивного товариства «Україна»</w:t>
            </w:r>
            <w:r>
              <w:rPr>
                <w:sz w:val="28"/>
                <w:szCs w:val="28"/>
                <w:lang w:val="uk-UA"/>
              </w:rPr>
              <w:t>: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первинної профспілкової організації Хмельницької атомної електростанції, Хмельницька ДЮСШ №1, Хмельницька ДЮСШ №2 «Авангард», Хмельницька ДЮСШ №3 «Спартак». Засновником ДЮСШ №1, №2, №3 є обласна організація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ФСТ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«Україна», 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ППО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ХАЕС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 яких </w:t>
            </w:r>
            <w:r w:rsidRPr="00687B0C">
              <w:rPr>
                <w:sz w:val="28"/>
                <w:szCs w:val="28"/>
                <w:lang w:val="uk-UA"/>
              </w:rPr>
              <w:t>культивується 15 видів спорту.</w:t>
            </w:r>
          </w:p>
          <w:p w:rsidR="0020512A" w:rsidRPr="00687B0C" w:rsidRDefault="0020512A" w:rsidP="00561D7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       У 8 дитячо-юнацьких спортивних школах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підпорядкованих державним органам управління Хмельницької області культивується 25 видів спорту. 6 спортивних шкіл знаходиться на території міста Х</w:t>
            </w:r>
            <w:r>
              <w:rPr>
                <w:sz w:val="28"/>
                <w:szCs w:val="28"/>
                <w:lang w:val="uk-UA"/>
              </w:rPr>
              <w:t>мельницького, по 1 – у м. Дунаївці</w:t>
            </w:r>
            <w:r w:rsidRPr="00687B0C">
              <w:rPr>
                <w:sz w:val="28"/>
                <w:szCs w:val="28"/>
                <w:lang w:val="uk-UA"/>
              </w:rPr>
              <w:t xml:space="preserve"> та Хмельницькому районі. </w:t>
            </w:r>
          </w:p>
          <w:p w:rsidR="0020512A" w:rsidRPr="00687B0C" w:rsidRDefault="0020512A" w:rsidP="00561D74">
            <w:pPr>
              <w:ind w:firstLine="31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Управління молоді та спорту облдержадміністрації, Хмельницька обласна школа вищої спортивної майстерності та Хмельницький регіональний центр з фізичної культури</w:t>
            </w:r>
            <w:r>
              <w:rPr>
                <w:sz w:val="28"/>
                <w:szCs w:val="28"/>
                <w:lang w:val="uk-UA"/>
              </w:rPr>
              <w:t xml:space="preserve"> і спорту інвалідів «Інваспорт»</w:t>
            </w:r>
            <w:r w:rsidRPr="00687B0C">
              <w:rPr>
                <w:sz w:val="28"/>
                <w:szCs w:val="28"/>
                <w:lang w:val="uk-UA"/>
              </w:rPr>
              <w:t xml:space="preserve"> створю</w:t>
            </w:r>
            <w:r>
              <w:rPr>
                <w:sz w:val="28"/>
                <w:szCs w:val="28"/>
                <w:lang w:val="uk-UA"/>
              </w:rPr>
              <w:t>ються</w:t>
            </w:r>
            <w:r w:rsidRPr="00687B0C">
              <w:rPr>
                <w:sz w:val="28"/>
                <w:szCs w:val="28"/>
                <w:lang w:val="uk-UA"/>
              </w:rPr>
              <w:t xml:space="preserve"> необхідні умови для підготовки та участі спортсменів Хмельниччини</w:t>
            </w:r>
            <w:r>
              <w:rPr>
                <w:sz w:val="28"/>
                <w:szCs w:val="28"/>
                <w:lang w:val="uk-UA"/>
              </w:rPr>
              <w:t>, членів збірних команд України</w:t>
            </w:r>
            <w:r w:rsidRPr="00687B0C">
              <w:rPr>
                <w:sz w:val="28"/>
                <w:szCs w:val="28"/>
                <w:lang w:val="uk-UA"/>
              </w:rPr>
              <w:t xml:space="preserve"> у чемпіонатах України, Європи, світу, Всесвітніх Універсіадах та Олімпійських іграх.</w:t>
            </w:r>
          </w:p>
          <w:p w:rsidR="0020512A" w:rsidRPr="00687B0C" w:rsidRDefault="0020512A" w:rsidP="00561D7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Підготовк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спортсменів високого рівня забезпечує обласна школа вищої спортивної майстерності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 якій функціонує  8 відділень з видів спорту: важка атлетика, велос</w:t>
            </w:r>
            <w:r>
              <w:rPr>
                <w:sz w:val="28"/>
                <w:szCs w:val="28"/>
                <w:lang w:val="uk-UA"/>
              </w:rPr>
              <w:t xml:space="preserve">порт, легка атлетика, </w:t>
            </w:r>
            <w:proofErr w:type="spellStart"/>
            <w:r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ВТФ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фехтування, бокс, вільна боротьба, регбі.</w:t>
            </w:r>
          </w:p>
          <w:p w:rsidR="0020512A" w:rsidRPr="00687B0C" w:rsidRDefault="0020512A" w:rsidP="00561D74">
            <w:pPr>
              <w:ind w:firstLine="42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Хмельницький обласний центр з фізичної культури і спорту інвалідів «Інваспорт» забезпечує навчально-тренувальні заняття та змагання серед спортсменів з обмеженими можливостями.  Всі заняття проводяться на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безоплатній основі з використанням  спортивних приміщень, спортивних майданчиків спеціалізованих шкіл-інтернатів для дітей з обмеженими можливостями та інших навчальних закладів. 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Згідно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687B0C">
              <w:rPr>
                <w:sz w:val="28"/>
                <w:szCs w:val="28"/>
                <w:lang w:val="uk-UA"/>
              </w:rPr>
              <w:t>додатк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687B0C">
              <w:rPr>
                <w:sz w:val="28"/>
                <w:szCs w:val="28"/>
                <w:lang w:val="uk-UA"/>
              </w:rPr>
              <w:t xml:space="preserve"> 10 до Закону України «Про державний бюджет України на 2015 рік»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Хмельницька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обласна організація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Динамо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України та Хмельницька </w:t>
            </w:r>
            <w:r w:rsidRPr="00687B0C">
              <w:rPr>
                <w:sz w:val="28"/>
                <w:szCs w:val="28"/>
                <w:lang w:val="uk-UA"/>
              </w:rPr>
              <w:t xml:space="preserve">обласна організація 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увійшли до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переліку  установ, організацій та закладів освіти, культури, охорони здоров’я та фізичної культури і спорту, які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переведено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на фінансування з місцевих бюджетів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Обласним організаціям</w:t>
            </w:r>
            <w:r w:rsidRPr="00687B0C">
              <w:rPr>
                <w:sz w:val="28"/>
                <w:szCs w:val="28"/>
                <w:lang w:val="uk-UA"/>
              </w:rPr>
              <w:t xml:space="preserve"> Всеукраїнського фізкультурно-спортивного товариства «Колос» агропромислового </w:t>
            </w:r>
            <w:r>
              <w:rPr>
                <w:sz w:val="28"/>
                <w:szCs w:val="28"/>
                <w:lang w:val="uk-UA"/>
              </w:rPr>
              <w:t>комплексу</w:t>
            </w:r>
            <w:r w:rsidRPr="00687B0C">
              <w:rPr>
                <w:sz w:val="28"/>
                <w:szCs w:val="28"/>
                <w:lang w:val="uk-UA"/>
              </w:rPr>
              <w:t xml:space="preserve"> України, 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Динамо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України, </w:t>
            </w:r>
            <w:r w:rsidRPr="00687B0C">
              <w:rPr>
                <w:sz w:val="28"/>
                <w:szCs w:val="28"/>
                <w:lang w:val="uk-UA"/>
              </w:rPr>
              <w:t xml:space="preserve">фізкультурно-спортивного товариства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» та відділенню Національного олімпійського комітету України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Хмельницькій області виділялись кошти на проведення фізкультурно-спортивних заходів відповідно до календарних планів Всеукраїнських та обласних змагань.</w:t>
            </w:r>
          </w:p>
        </w:tc>
      </w:tr>
      <w:tr w:rsidR="0020512A" w:rsidRPr="00273D39" w:rsidTr="00561D74">
        <w:trPr>
          <w:trHeight w:val="841"/>
        </w:trPr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 Сприяти модернізації  та зміцненню матеріально-технічної бази дитячо-юнацьких спортивних шкіл, облаштування необхідним обладнанням та інвентарем.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Проводилося  часткове доукомплектування відділень СДЮСШОР, ДЮСШ необхідним спортивним інвентарем та обладнанням. </w:t>
            </w:r>
            <w:r w:rsidRPr="00687B0C">
              <w:rPr>
                <w:sz w:val="28"/>
                <w:szCs w:val="28"/>
                <w:lang w:val="uk-UA"/>
              </w:rPr>
              <w:t>Придбано спортивне обладнання для вуличних тренажерів, а також акробатична доріжка, мати спортивні, манекени для боротьби, волейбольні сітки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 велосипеди та інший спортивний </w:t>
            </w:r>
            <w:r>
              <w:rPr>
                <w:sz w:val="28"/>
                <w:szCs w:val="28"/>
                <w:lang w:val="uk-UA"/>
              </w:rPr>
              <w:t>інвентар з різних видів спорту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3</w:t>
            </w:r>
            <w:r w:rsidRPr="00687B0C">
              <w:rPr>
                <w:sz w:val="28"/>
                <w:szCs w:val="28"/>
              </w:rPr>
              <w:t xml:space="preserve">. </w:t>
            </w:r>
            <w:r w:rsidRPr="00687B0C">
              <w:rPr>
                <w:sz w:val="28"/>
                <w:szCs w:val="28"/>
                <w:lang w:val="uk-UA"/>
              </w:rPr>
              <w:t xml:space="preserve">Сприяти </w:t>
            </w:r>
            <w:r>
              <w:rPr>
                <w:sz w:val="28"/>
                <w:szCs w:val="28"/>
                <w:lang w:val="uk-UA"/>
              </w:rPr>
              <w:t xml:space="preserve">оновленню спортивного </w:t>
            </w:r>
            <w:r w:rsidRPr="00BA79F2">
              <w:rPr>
                <w:sz w:val="28"/>
                <w:szCs w:val="28"/>
                <w:lang w:val="uk-UA"/>
              </w:rPr>
              <w:t>обладнання</w:t>
            </w:r>
            <w:r w:rsidRPr="00687B0C">
              <w:rPr>
                <w:sz w:val="28"/>
                <w:szCs w:val="28"/>
              </w:rPr>
              <w:t xml:space="preserve"> та </w:t>
            </w:r>
            <w:r w:rsidRPr="00BA79F2">
              <w:rPr>
                <w:sz w:val="28"/>
                <w:szCs w:val="28"/>
                <w:lang w:val="uk-UA"/>
              </w:rPr>
              <w:t>інвентар</w:t>
            </w:r>
            <w:r w:rsidRPr="00687B0C">
              <w:rPr>
                <w:sz w:val="28"/>
                <w:szCs w:val="28"/>
                <w:lang w:val="uk-UA"/>
              </w:rPr>
              <w:t>ю в загальноосвітніх навчальних закладах</w:t>
            </w:r>
            <w:r w:rsidRPr="00687B0C">
              <w:rPr>
                <w:sz w:val="28"/>
                <w:szCs w:val="28"/>
              </w:rPr>
              <w:t>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Оновлення с</w:t>
            </w:r>
            <w:r w:rsidRPr="00BA79F2">
              <w:rPr>
                <w:sz w:val="28"/>
                <w:szCs w:val="28"/>
                <w:lang w:val="uk-UA"/>
              </w:rPr>
              <w:t>портивн</w:t>
            </w:r>
            <w:r w:rsidRPr="00687B0C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79F2">
              <w:rPr>
                <w:sz w:val="28"/>
                <w:szCs w:val="28"/>
                <w:lang w:val="uk-UA"/>
              </w:rPr>
              <w:t>обладнання</w:t>
            </w:r>
            <w:r w:rsidRPr="00687B0C">
              <w:rPr>
                <w:sz w:val="28"/>
                <w:szCs w:val="28"/>
              </w:rPr>
              <w:t xml:space="preserve"> та </w:t>
            </w:r>
            <w:r w:rsidRPr="00BA79F2">
              <w:rPr>
                <w:sz w:val="28"/>
                <w:szCs w:val="28"/>
                <w:lang w:val="uk-UA"/>
              </w:rPr>
              <w:t>інвентар</w:t>
            </w:r>
            <w:r>
              <w:rPr>
                <w:sz w:val="28"/>
                <w:szCs w:val="28"/>
                <w:lang w:val="uk-UA"/>
              </w:rPr>
              <w:t>ю</w:t>
            </w:r>
            <w:r w:rsidRPr="00687B0C">
              <w:rPr>
                <w:sz w:val="28"/>
                <w:szCs w:val="28"/>
                <w:lang w:val="uk-UA"/>
              </w:rPr>
              <w:t xml:space="preserve"> в загальноосвітніх навчальних закладах проводилося систематично.</w:t>
            </w:r>
          </w:p>
        </w:tc>
      </w:tr>
      <w:tr w:rsidR="0020512A" w:rsidRPr="0048581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4. Сприяти навчанню  плаванню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учнів 1-4 класів загальноосвітніх навчальних закладів усіх типів та форм власності.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По області  налічується </w:t>
            </w:r>
            <w:r>
              <w:rPr>
                <w:sz w:val="28"/>
                <w:szCs w:val="28"/>
                <w:lang w:val="uk-UA"/>
              </w:rPr>
              <w:t>усього</w:t>
            </w:r>
            <w:r w:rsidRPr="00687B0C">
              <w:rPr>
                <w:sz w:val="28"/>
                <w:szCs w:val="28"/>
                <w:lang w:val="uk-UA"/>
              </w:rPr>
              <w:t xml:space="preserve"> 8 басейнів, відповідно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сприяти навчанню  плаванню учнів 1-4 класів загальноосвітніх навчальних закладів усіх типів та форм власності було можливе ли</w:t>
            </w:r>
            <w:r>
              <w:rPr>
                <w:sz w:val="28"/>
                <w:szCs w:val="28"/>
                <w:lang w:val="uk-UA"/>
              </w:rPr>
              <w:t>ш</w:t>
            </w:r>
            <w:r w:rsidRPr="00687B0C">
              <w:rPr>
                <w:sz w:val="28"/>
                <w:szCs w:val="28"/>
                <w:lang w:val="uk-UA"/>
              </w:rPr>
              <w:t>е у тих районах та містах, у яких на</w:t>
            </w:r>
            <w:r>
              <w:rPr>
                <w:sz w:val="28"/>
                <w:szCs w:val="28"/>
                <w:lang w:val="uk-UA"/>
              </w:rPr>
              <w:t>явні</w:t>
            </w:r>
            <w:r w:rsidRPr="00687B0C">
              <w:rPr>
                <w:sz w:val="28"/>
                <w:szCs w:val="28"/>
                <w:lang w:val="uk-UA"/>
              </w:rPr>
              <w:t xml:space="preserve"> басейни.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Хмельницькому в загальноосвітніх закладах функціонує три плавальних басейни, в яких запроваджено навчальний модуль-плавання.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Волочиському навчально-виховн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687B0C">
              <w:rPr>
                <w:sz w:val="28"/>
                <w:szCs w:val="28"/>
                <w:lang w:val="uk-UA"/>
              </w:rPr>
              <w:t xml:space="preserve"> комплексі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функціонує басейн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якому проводяться уроки навчання плаванню для учнів НВК.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Учні загальноосвітніх навчальних закладів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Нетішин навчаються плаванню у басейні спортивного комплексу ВП ХАЄС та басейні ДНЗ № 9.</w:t>
            </w:r>
          </w:p>
        </w:tc>
      </w:tr>
      <w:tr w:rsidR="0020512A" w:rsidRPr="005143FE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Створювати  місця для навчання плаванню на відкритих водоймах, у тому числі на пляжах, у таборах та санаторно</w:t>
            </w:r>
            <w:r>
              <w:rPr>
                <w:sz w:val="28"/>
                <w:szCs w:val="28"/>
                <w:lang w:val="uk-UA"/>
              </w:rPr>
              <w:t>-курортних закладах шляхом</w:t>
            </w:r>
            <w:r w:rsidRPr="00687B0C">
              <w:rPr>
                <w:sz w:val="28"/>
                <w:szCs w:val="28"/>
                <w:lang w:val="uk-UA"/>
              </w:rPr>
              <w:t xml:space="preserve"> облаштування місць для навчання плаванню та забезпечення їх необхідним інвентарем.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70" w:lineRule="atLeast"/>
              <w:jc w:val="both"/>
              <w:rPr>
                <w:kern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містах Славута, Ізяслав та </w:t>
            </w:r>
            <w:r w:rsidRPr="00687B0C">
              <w:rPr>
                <w:sz w:val="28"/>
                <w:szCs w:val="28"/>
                <w:lang w:val="uk-UA"/>
              </w:rPr>
              <w:t>Полонне на території міських пляжів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було виділено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для навчання плаванню.</w:t>
            </w:r>
          </w:p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</w:p>
        </w:tc>
      </w:tr>
      <w:tr w:rsidR="0020512A" w:rsidRPr="00A35784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6. Сприяти створенню належних  умов для роботи інструкторів з фізкультури з дітьми-інвалідами – учнями навчальних закладів усіх типів та форм власності.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Надавалась організаційно-методична підтримка інструкторам  в організації та проведенні фізкультурно-спортивних заходів з дітьми із обмеженими можливостями.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Вирішувалис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питання щодо надання місць для проведення занять та придбання спортивного інвентарю. Хмельницький регіональний центр з фізичної культури і спорту «Інваспорт»  тісно співпрацює із спеціал</w:t>
            </w:r>
            <w:r>
              <w:rPr>
                <w:sz w:val="28"/>
                <w:szCs w:val="28"/>
                <w:lang w:val="uk-UA"/>
              </w:rPr>
              <w:t>ізованими</w:t>
            </w:r>
            <w:r w:rsidRPr="00687B0C">
              <w:rPr>
                <w:sz w:val="28"/>
                <w:szCs w:val="28"/>
                <w:lang w:val="uk-UA"/>
              </w:rPr>
              <w:t xml:space="preserve"> школами та інтернатами для дітей з обмеженими фізичними можливостями в районах області, фахівцями центру надається організаційно-ме</w:t>
            </w:r>
            <w:r>
              <w:rPr>
                <w:sz w:val="28"/>
                <w:szCs w:val="28"/>
                <w:lang w:val="uk-UA"/>
              </w:rPr>
              <w:t xml:space="preserve">тодична підтримка інструкторам </w:t>
            </w:r>
            <w:r w:rsidRPr="00687B0C">
              <w:rPr>
                <w:sz w:val="28"/>
                <w:szCs w:val="28"/>
                <w:lang w:val="uk-UA"/>
              </w:rPr>
              <w:t xml:space="preserve">з фізкультури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проведенні занять та спортивно-фізкультурних заходів, проводяться спільні спортивні заходи 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для дітей із інвалідністю (зокрема спартакіада « Повір у себе») на спортивних майданчиках спеціа</w:t>
            </w:r>
            <w:r>
              <w:rPr>
                <w:sz w:val="28"/>
                <w:szCs w:val="28"/>
                <w:lang w:val="uk-UA"/>
              </w:rPr>
              <w:t>лізованих</w:t>
            </w:r>
            <w:r w:rsidRPr="00687B0C">
              <w:rPr>
                <w:sz w:val="28"/>
                <w:szCs w:val="28"/>
                <w:lang w:val="uk-UA"/>
              </w:rPr>
              <w:t xml:space="preserve"> шкіл та інтернатів.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lastRenderedPageBreak/>
              <w:t>ІІ. Спорт для всіх за місцем проживання та місцях масового відпочинку населення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 Визначити умови щодо спільного використання навчально-спортивної бази закладів системи освіти для проведення фізкультурно-спортивних заходів із військовослужбовцями, особами рядового і начальницького складу та працівниками правоохоронних органів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Для проведення  фізкультурно-оздоровчих та фізкультурно-спортивних заходів із військовослужбовцями, особами рядового начальницького складу та працівниками правоохоронних органів використовувалися навчально-спортивні бази закладів системи освіти.</w:t>
            </w:r>
          </w:p>
        </w:tc>
      </w:tr>
      <w:tr w:rsidR="0020512A" w:rsidRPr="00B46168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 Розви</w:t>
            </w:r>
            <w:r>
              <w:rPr>
                <w:sz w:val="28"/>
                <w:szCs w:val="28"/>
                <w:lang w:val="uk-UA"/>
              </w:rPr>
              <w:t>ток мережі</w:t>
            </w:r>
            <w:r w:rsidRPr="00687B0C">
              <w:rPr>
                <w:sz w:val="28"/>
                <w:szCs w:val="28"/>
                <w:lang w:val="uk-UA"/>
              </w:rPr>
              <w:t xml:space="preserve"> центрів фізичного здоров'я населення "Спорт для всіх" та зміцнення їх матеріально-технічної бази.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містах та районах області функціонує 13 Центрів фізичного здор</w:t>
            </w:r>
            <w:r>
              <w:rPr>
                <w:sz w:val="28"/>
                <w:szCs w:val="28"/>
                <w:lang w:val="uk-UA"/>
              </w:rPr>
              <w:t xml:space="preserve">ов’я населення «Спорт для всіх», </w:t>
            </w:r>
            <w:r w:rsidRPr="00687B0C">
              <w:rPr>
                <w:sz w:val="28"/>
                <w:szCs w:val="28"/>
                <w:lang w:val="uk-UA"/>
              </w:rPr>
              <w:t xml:space="preserve">5 із них функціонують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новостворених ОТГ (планується ще відкриття одного центу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Олешинській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ОТГ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). У містах </w:t>
            </w:r>
            <w:r w:rsidRPr="00687B0C">
              <w:rPr>
                <w:sz w:val="28"/>
                <w:szCs w:val="28"/>
                <w:lang w:val="uk-UA"/>
              </w:rPr>
              <w:t>Старокостянтин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687B0C">
              <w:rPr>
                <w:sz w:val="28"/>
                <w:szCs w:val="28"/>
                <w:lang w:val="uk-UA"/>
              </w:rPr>
              <w:t>Хмел</w:t>
            </w:r>
            <w:r>
              <w:rPr>
                <w:sz w:val="28"/>
                <w:szCs w:val="28"/>
                <w:lang w:val="uk-UA"/>
              </w:rPr>
              <w:t xml:space="preserve">ьницький створено центри, але  </w:t>
            </w:r>
            <w:r w:rsidRPr="00687B0C">
              <w:rPr>
                <w:sz w:val="28"/>
                <w:szCs w:val="28"/>
                <w:lang w:val="uk-UA"/>
              </w:rPr>
              <w:t>ще не функціонують.</w:t>
            </w:r>
          </w:p>
          <w:p w:rsidR="0020512A" w:rsidRPr="00687B0C" w:rsidRDefault="0020512A" w:rsidP="00561D74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RPr="00043611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3. Залучати працюючих осіб підприємств, установ та організацій, різних організаційно-правових форм власності, а також організацій, установ агропромислового комплексу та сільських населених пунктів до занять фізичною культурою і спортом.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звітний період проведено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1306 спортивних заходів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>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49212 осіб.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4. Проводити масові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фізкультурно-спортивні заходи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серед державних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службовців, посадових осіб органів виконавчої влади, органів місцевого самоврядування, депутатів усіх рівнів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За звітний період проведено 99 спортивних заходів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 xml:space="preserve"> 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 5936  осіб. 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Проводити масові фізкультурно-оздоровчі та спортивні заходи обласного рівня, а також сприяти представникам трудових колективів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щодо участі у галузевих та профспілкових спортивних заходах.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звітний період проведено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582 спортивн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 xml:space="preserve"> заход</w:t>
            </w:r>
            <w:r>
              <w:rPr>
                <w:sz w:val="28"/>
                <w:szCs w:val="28"/>
                <w:lang w:val="uk-UA"/>
              </w:rPr>
              <w:t>и,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 xml:space="preserve"> взяли участь</w:t>
            </w:r>
            <w:r w:rsidRPr="00687B0C">
              <w:rPr>
                <w:sz w:val="28"/>
                <w:szCs w:val="28"/>
                <w:lang w:val="uk-UA"/>
              </w:rPr>
              <w:t xml:space="preserve">  17035  осіб. </w:t>
            </w:r>
          </w:p>
          <w:p w:rsidR="0020512A" w:rsidRPr="00687B0C" w:rsidRDefault="0020512A" w:rsidP="00561D74">
            <w:pPr>
              <w:rPr>
                <w:lang w:val="uk-UA"/>
              </w:rPr>
            </w:pPr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III. Забезпечення розвитку спорту вищих досягнень, спорту ветеранів та інвалідів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1.Сприяти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підготовці спортсменів області різних вікових груп для участі у спортивних заходах всеукраїнського рівня з олімпійських видів спорту</w:t>
            </w: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календарних планів Всеукраїнських та</w:t>
            </w:r>
            <w:r>
              <w:rPr>
                <w:sz w:val="28"/>
                <w:szCs w:val="28"/>
                <w:lang w:val="uk-UA"/>
              </w:rPr>
              <w:t xml:space="preserve"> обласних змагань щорічно виділя</w:t>
            </w:r>
            <w:r w:rsidRPr="00687B0C">
              <w:rPr>
                <w:sz w:val="28"/>
                <w:szCs w:val="28"/>
                <w:lang w:val="uk-UA"/>
              </w:rPr>
              <w:t>лися кошти для навчально-тренувальних зборів та для участі у спортивних заходах Всеукраїнського рівня з олімпійських видів спорту.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 ХХХ Олімпіаді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що відбулася 2012 року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Лондон взяло участь 6 спортсменів від Хмельницької області</w:t>
            </w:r>
            <w:r>
              <w:rPr>
                <w:sz w:val="28"/>
                <w:szCs w:val="28"/>
                <w:lang w:val="uk-UA"/>
              </w:rPr>
              <w:t>:</w:t>
            </w:r>
            <w:r w:rsidRPr="00687B0C">
              <w:rPr>
                <w:sz w:val="28"/>
                <w:szCs w:val="28"/>
                <w:lang w:val="uk-UA"/>
              </w:rPr>
              <w:t xml:space="preserve"> Олександр Торохтій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важкоатлет (1 місце), Олександр Гвоздик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важкоатлет  (3 місце), Ірина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Ме</w:t>
            </w:r>
            <w:r>
              <w:rPr>
                <w:sz w:val="28"/>
                <w:szCs w:val="28"/>
                <w:lang w:val="uk-UA"/>
              </w:rPr>
              <w:t>рлені</w:t>
            </w:r>
            <w:proofErr w:type="spellEnd"/>
            <w:r>
              <w:rPr>
                <w:sz w:val="28"/>
                <w:szCs w:val="28"/>
                <w:lang w:val="uk-UA"/>
              </w:rPr>
              <w:t>, боротьба вільна (5 місце),</w:t>
            </w:r>
            <w:r w:rsidRPr="00687B0C">
              <w:rPr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Кінзерська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687B0C">
              <w:rPr>
                <w:sz w:val="28"/>
                <w:szCs w:val="28"/>
                <w:lang w:val="uk-UA"/>
              </w:rPr>
              <w:t xml:space="preserve">дзюдо (5 місце); Тетяна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Філонюк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легка атлетика </w:t>
            </w:r>
            <w:r w:rsidRPr="00687B0C">
              <w:rPr>
                <w:sz w:val="28"/>
                <w:szCs w:val="28"/>
                <w:lang w:val="uk-UA"/>
              </w:rPr>
              <w:t>(не фінішувала), Дмитро Бойко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фехтувальник. 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 ХХХІ Олімпіаді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що відбулася 2016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 м.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Ріо-де-Жанейро</w:t>
            </w:r>
            <w:r w:rsidRPr="00687B0C">
              <w:rPr>
                <w:sz w:val="28"/>
                <w:szCs w:val="28"/>
                <w:lang w:val="uk-UA"/>
              </w:rPr>
              <w:t xml:space="preserve"> фехтув</w:t>
            </w:r>
            <w:r>
              <w:rPr>
                <w:sz w:val="28"/>
                <w:szCs w:val="28"/>
                <w:lang w:val="uk-UA"/>
              </w:rPr>
              <w:t xml:space="preserve">альниця Аліна </w:t>
            </w:r>
            <w:proofErr w:type="spellStart"/>
            <w:r>
              <w:rPr>
                <w:sz w:val="28"/>
                <w:szCs w:val="28"/>
                <w:lang w:val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виборола </w:t>
            </w:r>
            <w:r w:rsidRPr="00687B0C">
              <w:rPr>
                <w:sz w:val="28"/>
                <w:szCs w:val="28"/>
                <w:lang w:val="uk-UA"/>
              </w:rPr>
              <w:t>2 місце, в</w:t>
            </w:r>
            <w:r>
              <w:rPr>
                <w:sz w:val="28"/>
                <w:szCs w:val="28"/>
                <w:lang w:val="uk-UA"/>
              </w:rPr>
              <w:t xml:space="preserve">ажкоатлети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Пелешенко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 місце та Дмитро Ч</w:t>
            </w:r>
            <w:r>
              <w:rPr>
                <w:sz w:val="28"/>
                <w:szCs w:val="28"/>
                <w:lang w:val="uk-UA"/>
              </w:rPr>
              <w:t xml:space="preserve">умак </w:t>
            </w:r>
            <w:r w:rsidRPr="00687B0C">
              <w:rPr>
                <w:sz w:val="28"/>
                <w:szCs w:val="28"/>
                <w:lang w:val="uk-UA"/>
              </w:rPr>
              <w:t>6 місце,</w:t>
            </w:r>
            <w:r>
              <w:rPr>
                <w:sz w:val="28"/>
                <w:szCs w:val="28"/>
                <w:lang w:val="uk-UA"/>
              </w:rPr>
              <w:t xml:space="preserve"> легкоатлетки  Вікторія Ткачук </w:t>
            </w:r>
            <w:r w:rsidRPr="00687B0C">
              <w:rPr>
                <w:sz w:val="28"/>
                <w:szCs w:val="28"/>
                <w:lang w:val="uk-UA"/>
              </w:rPr>
              <w:t>22 місце,</w:t>
            </w:r>
            <w:r>
              <w:rPr>
                <w:sz w:val="28"/>
                <w:szCs w:val="28"/>
                <w:lang w:val="uk-UA"/>
              </w:rPr>
              <w:t xml:space="preserve"> 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Pr="00687B0C">
              <w:rPr>
                <w:sz w:val="28"/>
                <w:szCs w:val="28"/>
                <w:lang w:val="uk-UA"/>
              </w:rPr>
              <w:t xml:space="preserve"> секторі стрибків у довжину дійшла до фіналу, Наталія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Легонькова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r w:rsidRPr="00687B0C">
              <w:rPr>
                <w:sz w:val="28"/>
                <w:szCs w:val="28"/>
                <w:lang w:val="uk-UA"/>
              </w:rPr>
              <w:t>марафон</w:t>
            </w:r>
            <w:r>
              <w:rPr>
                <w:sz w:val="28"/>
                <w:szCs w:val="28"/>
                <w:lang w:val="uk-UA"/>
              </w:rPr>
              <w:t xml:space="preserve">і – </w:t>
            </w:r>
            <w:r w:rsidRPr="00687B0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7 місце</w:t>
            </w:r>
            <w:r w:rsidRPr="00687B0C">
              <w:rPr>
                <w:sz w:val="28"/>
                <w:szCs w:val="28"/>
                <w:lang w:val="uk-UA"/>
              </w:rPr>
              <w:t xml:space="preserve">, веслувальники  Інна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Грищун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4 місце та Павло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Алтухов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5 місце</w:t>
            </w:r>
            <w:r>
              <w:rPr>
                <w:sz w:val="28"/>
                <w:szCs w:val="28"/>
                <w:lang w:val="uk-UA"/>
              </w:rPr>
              <w:t xml:space="preserve">, Дмитро Янчук </w:t>
            </w:r>
            <w:r w:rsidRPr="00687B0C">
              <w:rPr>
                <w:sz w:val="28"/>
                <w:szCs w:val="28"/>
                <w:lang w:val="uk-UA"/>
              </w:rPr>
              <w:t>3 мі</w:t>
            </w:r>
            <w:r>
              <w:rPr>
                <w:sz w:val="28"/>
                <w:szCs w:val="28"/>
                <w:lang w:val="uk-UA"/>
              </w:rPr>
              <w:t>с</w:t>
            </w:r>
            <w:r w:rsidRPr="00687B0C">
              <w:rPr>
                <w:sz w:val="28"/>
                <w:szCs w:val="28"/>
                <w:lang w:val="uk-UA"/>
              </w:rPr>
              <w:t xml:space="preserve">це; з боротьби вільної Аліна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Махиня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вибула на стадії 1/8 фіналу</w:t>
            </w:r>
            <w:r>
              <w:rPr>
                <w:sz w:val="28"/>
                <w:szCs w:val="28"/>
                <w:lang w:val="uk-UA"/>
              </w:rPr>
              <w:t xml:space="preserve">, Алла Черкасова – </w:t>
            </w:r>
            <w:r w:rsidRPr="00687B0C">
              <w:rPr>
                <w:sz w:val="28"/>
                <w:szCs w:val="28"/>
                <w:lang w:val="uk-UA"/>
              </w:rPr>
              <w:t>11 місце.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2.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Вживати заходи щодо підготовки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lastRenderedPageBreak/>
              <w:t>спортсменів області різних вікових груп для участі у спортивних заходах всеукраїнського рівня з неолімпійських видів спорту.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Відповідно до календарних планів Всеукраїнських та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навчально-тренувальних зборів та для участі у спортивних заходах Всеукраїнського рівня з неолімпійських видів спорту.</w:t>
            </w:r>
          </w:p>
          <w:p w:rsidR="0020512A" w:rsidRPr="00687B0C" w:rsidRDefault="0020512A" w:rsidP="00561D74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рейтингів Міністерства молоді та спорту України Хмельницька область 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займала І-ІІІ місця у третій групі областей. </w:t>
            </w:r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687B0C">
              <w:rPr>
                <w:sz w:val="28"/>
                <w:szCs w:val="28"/>
                <w:lang w:val="uk-UA"/>
              </w:rPr>
              <w:t>Сприяти по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 підготовці спортсменів області для участі у заходах всеукраїнського та міжнародного рівня з  видів спорту для інвалідів.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ind w:firstLine="459"/>
              <w:jc w:val="both"/>
              <w:rPr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Для забезпечення ефективної підготовки до участі у заходах всеукраїнського та міжнародного рівня з  видів спорту для осіб з інвалідністю щорічно  проводяться обласні змагання та навчально-тренувальні збори, відповідно до календарних планів Хмельницького регіонального центру «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» та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Укрцентру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», спортсмени забезпечуються відповідним інвентарем та екіпіруванням.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 ХІ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Паралімпійських іграх,  що відбулися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87B0C">
              <w:rPr>
                <w:sz w:val="28"/>
                <w:szCs w:val="28"/>
                <w:lang w:val="uk-UA"/>
              </w:rPr>
              <w:t>2012 році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Лондон взяло участь 5 спор</w:t>
            </w:r>
            <w:r>
              <w:rPr>
                <w:sz w:val="28"/>
                <w:szCs w:val="28"/>
                <w:lang w:val="uk-UA"/>
              </w:rPr>
              <w:t>т</w:t>
            </w:r>
            <w:r w:rsidRPr="00687B0C">
              <w:rPr>
                <w:sz w:val="28"/>
                <w:szCs w:val="28"/>
                <w:lang w:val="uk-UA"/>
              </w:rPr>
              <w:t>сменів:  футбол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ДЦП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Антонюк Володимир,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Трушев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Віталій, 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Девлиш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Олександр -</w:t>
            </w:r>
            <w:r>
              <w:rPr>
                <w:sz w:val="28"/>
                <w:szCs w:val="28"/>
                <w:lang w:val="uk-UA"/>
              </w:rPr>
              <w:t xml:space="preserve"> (2 місце),  плавання, УОРА,</w:t>
            </w:r>
            <w:r w:rsidRPr="00687B0C">
              <w:rPr>
                <w:sz w:val="28"/>
                <w:szCs w:val="28"/>
                <w:lang w:val="uk-UA"/>
              </w:rPr>
              <w:t xml:space="preserve"> Мартинов Юрій та Заводний Максим  (4 місце).</w:t>
            </w:r>
          </w:p>
          <w:p w:rsidR="0020512A" w:rsidRPr="00687B0C" w:rsidRDefault="0020512A" w:rsidP="00561D74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Паралімпійських іграх,  що відбулися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87B0C">
              <w:rPr>
                <w:sz w:val="28"/>
                <w:szCs w:val="28"/>
                <w:lang w:val="uk-UA"/>
              </w:rPr>
              <w:t xml:space="preserve">2016 році в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м.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Ріо-де-Жанейро</w:t>
            </w:r>
            <w:r w:rsidRPr="00687B0C">
              <w:rPr>
                <w:sz w:val="28"/>
                <w:szCs w:val="28"/>
                <w:lang w:val="uk-UA"/>
              </w:rPr>
              <w:t xml:space="preserve"> взяло участь 3 спор</w:t>
            </w:r>
            <w:r>
              <w:rPr>
                <w:sz w:val="28"/>
                <w:szCs w:val="28"/>
                <w:lang w:val="uk-UA"/>
              </w:rPr>
              <w:t xml:space="preserve">тсмени: </w:t>
            </w:r>
            <w:r w:rsidRPr="00687B0C">
              <w:rPr>
                <w:sz w:val="28"/>
                <w:szCs w:val="28"/>
                <w:lang w:val="uk-UA"/>
              </w:rPr>
              <w:t>футбол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ДЦП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Антонюк Володимир,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Трушев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Віталій  (1 місце),  волейбол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сидячи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УОРА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Гуранська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Тетяна (4 місце).                                     </w:t>
            </w:r>
          </w:p>
        </w:tc>
      </w:tr>
      <w:tr w:rsidR="0020512A" w:rsidRPr="006E524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4. </w:t>
            </w:r>
            <w:r w:rsidRPr="00687B0C">
              <w:rPr>
                <w:sz w:val="28"/>
                <w:szCs w:val="28"/>
                <w:lang w:val="uk-UA"/>
              </w:rPr>
              <w:t xml:space="preserve">Сприяти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підготовці спортсменів області різних вікових груп  для участі в олімпійських та європейських юнацьких фестивалях, юнацьких олімпійських іграх, ЄЮОФ.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навчальних закладах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проводилися 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комплексні багатоступеневі змагання, фізкультурно-оздоровчі та спортивно-масові заход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687B0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метою залучення дітей та молоді, у тому числі дітей-інвалідів, до активних занять спортом;</w:t>
            </w:r>
            <w:r w:rsidRPr="00687B0C">
              <w:rPr>
                <w:sz w:val="28"/>
                <w:szCs w:val="28"/>
                <w:lang w:val="uk-UA"/>
              </w:rPr>
              <w:t xml:space="preserve"> змагання з олімпійських та неолімпійських видів спорту; обласні спартакіади серед дитячо-юнацьких спортивних шкіл системи освіти з видів спорту; Спартакіади серед школярів Хмельницької області; обласні спартакіади серед учнів професійно-технічних навчальних закладів; участь учнів-спортсменів у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Гімназіаді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України та Всесвітній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Гімназіаді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з видів спорту; навчально-тренувальні збори;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модернізувалися матеріально-технічні бази дитячо-юнацьких спортивних шкіл; проводяться щорічно фізкультурно-оздоровчі та спортивно-масові заходи до Дня фізичної культури і</w:t>
            </w:r>
            <w:r>
              <w:rPr>
                <w:sz w:val="28"/>
                <w:szCs w:val="28"/>
                <w:lang w:val="uk-UA"/>
              </w:rPr>
              <w:t xml:space="preserve"> спорту, Олімпійського уроку.</w:t>
            </w:r>
          </w:p>
          <w:p w:rsidR="0020512A" w:rsidRPr="00687B0C" w:rsidRDefault="0020512A" w:rsidP="00561D74">
            <w:pPr>
              <w:widowControl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>сьог</w:t>
            </w:r>
            <w:r>
              <w:rPr>
                <w:sz w:val="28"/>
                <w:szCs w:val="28"/>
                <w:lang w:val="uk-UA"/>
              </w:rPr>
              <w:t>о в ДЮСШ області системи освіти станом на 01 січня 2018 року</w:t>
            </w:r>
            <w:r w:rsidRPr="00687B0C">
              <w:rPr>
                <w:sz w:val="28"/>
                <w:szCs w:val="28"/>
                <w:lang w:val="uk-UA"/>
              </w:rPr>
              <w:t xml:space="preserve"> культивується 29 видів спорту,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тому ч</w:t>
            </w:r>
            <w:r>
              <w:rPr>
                <w:sz w:val="28"/>
                <w:szCs w:val="28"/>
                <w:lang w:val="uk-UA"/>
              </w:rPr>
              <w:t>ислі 23 олімпійських та 6 не</w:t>
            </w:r>
            <w:r w:rsidRPr="00687B0C">
              <w:rPr>
                <w:sz w:val="28"/>
                <w:szCs w:val="28"/>
                <w:lang w:val="uk-UA"/>
              </w:rPr>
              <w:t>олімпійських; працює 154 відділення, в яких займається 11720 учнів у 913 навчальних групах. Навчально-тренувальний процес забезпечують 399 тренер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 xml:space="preserve"> (штатних - 230), з них 214 мають фахову освіту,  за категоріями: вищу – 15,  першу – 38 та </w:t>
            </w:r>
            <w:r>
              <w:rPr>
                <w:sz w:val="28"/>
                <w:szCs w:val="28"/>
                <w:lang w:val="uk-UA"/>
              </w:rPr>
              <w:t>70 – другу. У 8 ДЮСШ працює 16 З</w:t>
            </w:r>
            <w:r w:rsidRPr="00687B0C">
              <w:rPr>
                <w:sz w:val="28"/>
                <w:szCs w:val="28"/>
                <w:lang w:val="uk-UA"/>
              </w:rPr>
              <w:t xml:space="preserve">аслужених тренерів України. </w:t>
            </w:r>
          </w:p>
          <w:p w:rsidR="0020512A" w:rsidRPr="00687B0C" w:rsidRDefault="0020512A" w:rsidP="00561D74">
            <w:pPr>
              <w:widowControl/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 47 тренерів-викладачів пройшли курси підвищення кваліфікації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спеціалізованих вищих навчальних закладах  з видів спорту: баскетболу, волейболу, гімнастики спортивної, гімнастики художньої,  легкої атлетики,  веслування на байдарках і каное, боксу, боротьби вільної, дзюдо, тенісу настільного, тенісу, футболу,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ВТФ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важкої атлетики, самбо, стрільби кульової.</w:t>
            </w:r>
          </w:p>
          <w:p w:rsidR="0020512A" w:rsidRPr="00687B0C" w:rsidRDefault="0020512A" w:rsidP="00561D74">
            <w:pPr>
              <w:widowControl/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>й період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спортивні школи системи освіти області пройшли переатестацію з </w:t>
            </w:r>
            <w:r>
              <w:rPr>
                <w:sz w:val="28"/>
                <w:szCs w:val="28"/>
                <w:lang w:val="uk-UA"/>
              </w:rPr>
              <w:t>отриманням</w:t>
            </w:r>
            <w:r w:rsidRPr="00687B0C">
              <w:rPr>
                <w:sz w:val="28"/>
                <w:szCs w:val="28"/>
                <w:lang w:val="uk-UA"/>
              </w:rPr>
              <w:t xml:space="preserve"> відповідних категорій: обласному центру фізичного виховання учнівської молоді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І категорія; Кам’янець-Подільськ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687B0C">
              <w:rPr>
                <w:sz w:val="28"/>
                <w:szCs w:val="28"/>
                <w:lang w:val="uk-UA"/>
              </w:rPr>
              <w:t xml:space="preserve"> ДЮСШ № 1 та № 2, Стар</w:t>
            </w:r>
            <w:r>
              <w:rPr>
                <w:sz w:val="28"/>
                <w:szCs w:val="28"/>
                <w:lang w:val="uk-UA"/>
              </w:rPr>
              <w:t>окостянтинівській міській ДЮСШ та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Старосинявській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ДЮСШ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ІІ категорія. Загалом по області: статус вищої категорії </w:t>
            </w:r>
            <w:r>
              <w:rPr>
                <w:sz w:val="28"/>
                <w:szCs w:val="28"/>
                <w:lang w:val="uk-UA"/>
              </w:rPr>
              <w:t xml:space="preserve">отримала </w:t>
            </w:r>
            <w:r w:rsidRPr="00687B0C">
              <w:rPr>
                <w:sz w:val="28"/>
                <w:szCs w:val="28"/>
                <w:lang w:val="uk-UA"/>
              </w:rPr>
              <w:t>ДЮСШ Департаменту освіти і науки Хмельницької міської ради, першої категорії – ОЦФВУМ, друг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687B0C">
              <w:rPr>
                <w:sz w:val="28"/>
                <w:szCs w:val="28"/>
                <w:lang w:val="uk-UA"/>
              </w:rPr>
              <w:t xml:space="preserve"> категорі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10, без категорії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17.</w:t>
            </w:r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5. Вживати заходів щодо підготовки спортсменів області різних вікових груп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участі у 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сесвітніх іграх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неолімпійських видів спорту,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Європейських спортивних іграх, 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сесвітніх іграх з єдиноборств, шаховій олімпіаді, 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се</w:t>
            </w:r>
            <w:r>
              <w:rPr>
                <w:color w:val="000000"/>
                <w:sz w:val="28"/>
                <w:szCs w:val="28"/>
                <w:lang w:val="uk-UA"/>
              </w:rPr>
              <w:t>світніх інтелектуальних іграх, Всесвітніх та Є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вропейських іграх серед ветеранів спорту.</w:t>
            </w:r>
          </w:p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Відповідно до календарних планів Всеукраїнських та обласних змаган</w:t>
            </w:r>
            <w:r>
              <w:rPr>
                <w:sz w:val="28"/>
                <w:szCs w:val="28"/>
                <w:lang w:val="uk-UA"/>
              </w:rPr>
              <w:t>ь збірним командам області з не</w:t>
            </w:r>
            <w:r w:rsidRPr="00687B0C">
              <w:rPr>
                <w:sz w:val="28"/>
                <w:szCs w:val="28"/>
                <w:lang w:val="uk-UA"/>
              </w:rPr>
              <w:t>олімпійських видів спорту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 xml:space="preserve">лися кошти для проведення навчально-тренувальних зборів та для участі у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спортивних заходах Всеукраїнського рівня.</w:t>
            </w:r>
          </w:p>
          <w:p w:rsidR="0020512A" w:rsidRPr="00687B0C" w:rsidRDefault="0020512A" w:rsidP="00561D7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Всесвітніх</w:t>
            </w:r>
            <w:r w:rsidRPr="007A7506">
              <w:rPr>
                <w:sz w:val="28"/>
                <w:szCs w:val="28"/>
                <w:lang w:val="uk-UA"/>
              </w:rPr>
              <w:t xml:space="preserve"> ігр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7A7506">
              <w:rPr>
                <w:sz w:val="28"/>
                <w:szCs w:val="28"/>
                <w:lang w:val="uk-UA"/>
              </w:rPr>
              <w:t xml:space="preserve"> з не олімпійських видів спорту,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7506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7A7506">
              <w:rPr>
                <w:sz w:val="28"/>
                <w:szCs w:val="28"/>
                <w:lang w:val="uk-UA"/>
              </w:rPr>
              <w:t xml:space="preserve"> світу з не олімпійських видів спорту, вид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7A7506">
              <w:rPr>
                <w:sz w:val="28"/>
                <w:szCs w:val="28"/>
                <w:lang w:val="uk-UA"/>
              </w:rPr>
              <w:t xml:space="preserve"> спорту, що входять до програми Всесвітніх ігор </w:t>
            </w:r>
            <w:r>
              <w:rPr>
                <w:sz w:val="28"/>
                <w:szCs w:val="28"/>
                <w:lang w:val="uk-UA"/>
              </w:rPr>
              <w:t xml:space="preserve">стали переможцями та призерами такі спортсмени: </w:t>
            </w:r>
            <w:proofErr w:type="spellStart"/>
            <w:r>
              <w:rPr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Юрійович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5304FA">
              <w:rPr>
                <w:sz w:val="28"/>
                <w:szCs w:val="28"/>
                <w:lang w:val="uk-UA"/>
              </w:rPr>
              <w:t xml:space="preserve">Х Всесвітніх ігор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>; Кондратов Павло Васильович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>;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Мельник Тетяна Григорівна- 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>ІІ місце чемпіонат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04FA">
              <w:rPr>
                <w:sz w:val="28"/>
                <w:szCs w:val="28"/>
                <w:lang w:val="uk-UA"/>
              </w:rPr>
              <w:t xml:space="preserve"> світу з </w:t>
            </w:r>
            <w:proofErr w:type="spellStart"/>
            <w:r w:rsidRPr="005304FA">
              <w:rPr>
                <w:sz w:val="28"/>
                <w:szCs w:val="28"/>
                <w:lang w:val="uk-UA"/>
              </w:rPr>
              <w:t>пауерліфтингу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Осецька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Тарасівна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>ІІІ місце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5304FA">
              <w:rPr>
                <w:sz w:val="28"/>
                <w:szCs w:val="28"/>
                <w:lang w:val="uk-UA"/>
              </w:rPr>
              <w:t xml:space="preserve"> 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Сабар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Віталійович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ІІІ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з кікбоксингу </w:t>
            </w:r>
            <w:r w:rsidRPr="005304FA">
              <w:rPr>
                <w:sz w:val="28"/>
                <w:szCs w:val="28"/>
                <w:lang w:val="en-US"/>
              </w:rPr>
              <w:t>WAKO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Шлопко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</w:t>
            </w:r>
            <w:r w:rsidRPr="00B93F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5304FA">
              <w:rPr>
                <w:sz w:val="28"/>
                <w:szCs w:val="28"/>
                <w:lang w:val="uk-UA"/>
              </w:rPr>
              <w:t xml:space="preserve">І місце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304FA">
              <w:rPr>
                <w:sz w:val="28"/>
                <w:szCs w:val="28"/>
                <w:lang w:val="uk-UA"/>
              </w:rPr>
              <w:t>чемпіонат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04FA">
              <w:rPr>
                <w:sz w:val="28"/>
                <w:szCs w:val="28"/>
                <w:lang w:val="uk-UA"/>
              </w:rPr>
              <w:t xml:space="preserve"> світу (двічі з юніорок та дорослих)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4FA">
              <w:rPr>
                <w:sz w:val="28"/>
                <w:szCs w:val="28"/>
                <w:lang w:val="uk-UA"/>
              </w:rPr>
              <w:t>ІІ місце чемпіонат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04FA">
              <w:rPr>
                <w:sz w:val="28"/>
                <w:szCs w:val="28"/>
                <w:lang w:val="uk-UA"/>
              </w:rPr>
              <w:t xml:space="preserve"> Європи з </w:t>
            </w:r>
            <w:proofErr w:type="spellStart"/>
            <w:r w:rsidRPr="005304FA">
              <w:rPr>
                <w:sz w:val="28"/>
                <w:szCs w:val="28"/>
                <w:lang w:val="uk-UA"/>
              </w:rPr>
              <w:t>пауєрліфтингу</w:t>
            </w:r>
            <w:proofErr w:type="spellEnd"/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6. </w:t>
            </w:r>
            <w:r w:rsidRPr="00687B0C">
              <w:rPr>
                <w:sz w:val="28"/>
                <w:szCs w:val="28"/>
                <w:lang w:val="uk-UA"/>
              </w:rPr>
              <w:t>Сприяти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пі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дготовці спортсменів області до участі 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687B0C">
              <w:rPr>
                <w:color w:val="000000"/>
                <w:sz w:val="28"/>
                <w:szCs w:val="28"/>
                <w:lang w:val="uk-UA"/>
              </w:rPr>
              <w:t>ефлімпійських</w:t>
            </w:r>
            <w:proofErr w:type="spellEnd"/>
            <w:r w:rsidRPr="00687B0C">
              <w:rPr>
                <w:color w:val="000000"/>
                <w:sz w:val="28"/>
                <w:szCs w:val="28"/>
                <w:lang w:val="uk-UA"/>
              </w:rPr>
              <w:t xml:space="preserve"> іграх.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З метою забезпечення ефективної підготовки до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Всесвітніх ігор,</w:t>
            </w:r>
            <w:r>
              <w:rPr>
                <w:sz w:val="28"/>
                <w:szCs w:val="28"/>
                <w:lang w:val="uk-UA"/>
              </w:rPr>
              <w:t xml:space="preserve"> чемпіонатів світу та Європи, </w:t>
            </w:r>
            <w:r w:rsidRPr="00687B0C">
              <w:rPr>
                <w:sz w:val="28"/>
                <w:szCs w:val="28"/>
                <w:lang w:val="uk-UA"/>
              </w:rPr>
              <w:t>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навчально-тренувальних зборів збірним командам Хмельницької області, а також 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кінці року провідним спортсменам, тренерам виплачувала</w:t>
            </w:r>
            <w:r>
              <w:rPr>
                <w:sz w:val="28"/>
                <w:szCs w:val="28"/>
                <w:lang w:val="uk-UA"/>
              </w:rPr>
              <w:t>ся</w:t>
            </w:r>
            <w:r w:rsidRPr="00687B0C">
              <w:rPr>
                <w:sz w:val="28"/>
                <w:szCs w:val="28"/>
                <w:lang w:val="uk-UA"/>
              </w:rPr>
              <w:t xml:space="preserve"> премія, а </w:t>
            </w:r>
            <w:r>
              <w:rPr>
                <w:sz w:val="28"/>
                <w:szCs w:val="28"/>
                <w:lang w:val="uk-UA"/>
              </w:rPr>
              <w:t xml:space="preserve">спортсменам – </w:t>
            </w:r>
            <w:r w:rsidRPr="00687B0C">
              <w:rPr>
                <w:sz w:val="28"/>
                <w:szCs w:val="28"/>
                <w:lang w:val="uk-UA"/>
              </w:rPr>
              <w:t>щомісячна стипендія.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7.</w:t>
            </w:r>
            <w:r w:rsidRPr="00687B0C">
              <w:rPr>
                <w:sz w:val="28"/>
                <w:szCs w:val="28"/>
                <w:lang w:val="uk-UA"/>
              </w:rPr>
              <w:t xml:space="preserve"> Надавати фінансову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Хмельницькому обласному відділенню Національного олімпійського комітету України, спорту ветеранів області.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календарних планів Всеукраїнських та 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та відрядженню збірних команд області для участі у заходах всеукраїнського</w:t>
            </w:r>
            <w:r>
              <w:rPr>
                <w:sz w:val="28"/>
                <w:szCs w:val="28"/>
                <w:lang w:val="uk-UA"/>
              </w:rPr>
              <w:t xml:space="preserve"> та обласного рівнів із спорту ветеранів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8.  Надавати фінансову підтримку на проведення навчально-тренувальних зборів та змагань обласним фізкультурно-спортивним товариствам: "Спартак", "Україна",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"Колос",  "Динамо".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Відповідно до календарних планів Всеукраїнських та обласних змагань щорічно виділ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87B0C">
              <w:rPr>
                <w:sz w:val="28"/>
                <w:szCs w:val="28"/>
                <w:lang w:val="uk-UA"/>
              </w:rPr>
              <w:t>лися кошти для проведення спортивних заходів обласного рівня та відрядженню збірних команд області для участі у заходах всеукраїнського рівня.</w:t>
            </w:r>
          </w:p>
        </w:tc>
      </w:tr>
      <w:tr w:rsidR="0020512A" w:rsidRPr="00917BE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9. Передбачати кошти на покращення житлових умов та виплати грошової винагороди провідним спортс</w:t>
            </w:r>
            <w:r>
              <w:rPr>
                <w:sz w:val="28"/>
                <w:szCs w:val="28"/>
                <w:lang w:val="uk-UA"/>
              </w:rPr>
              <w:t>менам області, які є призерами Олімпійських та П</w:t>
            </w:r>
            <w:r w:rsidRPr="00687B0C">
              <w:rPr>
                <w:sz w:val="28"/>
                <w:szCs w:val="28"/>
                <w:lang w:val="uk-UA"/>
              </w:rPr>
              <w:t>аралімпійських ігор, їх тренерам та відзначення фахівців фізичної культури, які виростили олімпійських чемпіонів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7B0C">
              <w:rPr>
                <w:sz w:val="28"/>
                <w:szCs w:val="28"/>
                <w:lang w:val="uk-UA"/>
              </w:rPr>
              <w:t>Відповідно до наказу начальника управління молоді та спорту обласної державної адміністрації від 31.10.2016 року №837 «Про виплату винагород спортсменам області – чемпіонам та призерам ХХХІ Олімпійських,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ігор та їх тренерам» відзначено грошовими винаг</w:t>
            </w:r>
            <w:r>
              <w:rPr>
                <w:sz w:val="28"/>
                <w:szCs w:val="28"/>
                <w:lang w:val="uk-UA"/>
              </w:rPr>
              <w:t>ородами спортсменів та тренерів</w:t>
            </w:r>
            <w:r w:rsidRPr="00687B0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 w:eastAsia="uk-UA"/>
              </w:rPr>
              <w:t xml:space="preserve"> Антонюка Володимира Петровича (Заслуженого 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</w:t>
            </w:r>
            <w:r>
              <w:rPr>
                <w:sz w:val="28"/>
                <w:szCs w:val="28"/>
                <w:lang w:val="uk-UA" w:eastAsia="uk-UA"/>
              </w:rPr>
              <w:t xml:space="preserve">) за </w:t>
            </w:r>
            <w:r w:rsidRPr="00687B0C">
              <w:rPr>
                <w:sz w:val="28"/>
                <w:szCs w:val="28"/>
                <w:lang w:val="uk-UA" w:eastAsia="uk-UA"/>
              </w:rPr>
              <w:t>1 місце на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іграх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футболу серед спортсменів з наслідками ДЦП) – 150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гривень  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Трушева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Віталія Євгенійовича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 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</w:t>
            </w:r>
            <w:r>
              <w:rPr>
                <w:sz w:val="28"/>
                <w:szCs w:val="28"/>
                <w:lang w:val="uk-UA" w:eastAsia="uk-UA"/>
              </w:rPr>
              <w:t>)</w:t>
            </w:r>
            <w:r w:rsidRPr="00687B0C">
              <w:rPr>
                <w:sz w:val="28"/>
                <w:szCs w:val="28"/>
                <w:lang w:val="uk-UA" w:eastAsia="uk-UA"/>
              </w:rPr>
              <w:t>;</w:t>
            </w:r>
            <w:r>
              <w:rPr>
                <w:sz w:val="28"/>
                <w:szCs w:val="28"/>
                <w:lang w:val="uk-UA" w:eastAsia="uk-UA"/>
              </w:rPr>
              <w:t xml:space="preserve"> за </w:t>
            </w:r>
            <w:r w:rsidRPr="00687B0C">
              <w:rPr>
                <w:sz w:val="28"/>
                <w:szCs w:val="28"/>
                <w:lang w:val="uk-UA" w:eastAsia="uk-UA"/>
              </w:rPr>
              <w:t>1 місце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Х</w:t>
            </w:r>
            <w:r w:rsidRPr="00687B0C">
              <w:rPr>
                <w:sz w:val="28"/>
                <w:szCs w:val="28"/>
                <w:lang w:val="en-US"/>
              </w:rPr>
              <w:t>V</w:t>
            </w:r>
            <w:r w:rsidRPr="00687B0C">
              <w:rPr>
                <w:sz w:val="28"/>
                <w:szCs w:val="28"/>
                <w:lang w:val="uk-UA"/>
              </w:rPr>
              <w:t xml:space="preserve"> Паралімпійських іграх </w:t>
            </w:r>
            <w:r w:rsidRPr="00687B0C">
              <w:rPr>
                <w:sz w:val="28"/>
                <w:szCs w:val="28"/>
                <w:lang w:val="uk-UA" w:eastAsia="uk-UA"/>
              </w:rPr>
              <w:t>з футболу сер</w:t>
            </w:r>
            <w:r>
              <w:rPr>
                <w:sz w:val="28"/>
                <w:szCs w:val="28"/>
                <w:lang w:val="uk-UA" w:eastAsia="uk-UA"/>
              </w:rPr>
              <w:t>ед спортсменів з наслідками ДЦП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– 150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</w:t>
            </w:r>
            <w:r>
              <w:rPr>
                <w:sz w:val="28"/>
                <w:szCs w:val="28"/>
                <w:lang w:val="uk-UA" w:eastAsia="uk-UA"/>
              </w:rPr>
              <w:t xml:space="preserve">ивень,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Аліну Іванівну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майстр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 з фехтування, </w:t>
            </w:r>
            <w:r>
              <w:rPr>
                <w:sz w:val="28"/>
                <w:szCs w:val="28"/>
                <w:lang w:val="uk-UA" w:eastAsia="uk-UA"/>
              </w:rPr>
              <w:t xml:space="preserve">за 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2 місце на </w:t>
            </w:r>
            <w:r w:rsidRPr="00687B0C">
              <w:rPr>
                <w:sz w:val="28"/>
                <w:szCs w:val="28"/>
                <w:lang w:val="uk-UA"/>
              </w:rPr>
              <w:t>ХХХІ Олімпійських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іграх у командному заліку з фехтування) – 100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</w:t>
            </w:r>
            <w:r>
              <w:rPr>
                <w:sz w:val="28"/>
                <w:szCs w:val="28"/>
                <w:lang w:val="uk-UA" w:eastAsia="uk-UA"/>
              </w:rPr>
              <w:t>нь,  Янчука Дмитра Миколайовича, (Майст</w:t>
            </w:r>
            <w:r w:rsidRPr="00687B0C">
              <w:rPr>
                <w:sz w:val="28"/>
                <w:szCs w:val="28"/>
                <w:lang w:val="uk-UA" w:eastAsia="uk-UA"/>
              </w:rPr>
              <w:t>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спорту України міжнародного класу,</w:t>
            </w:r>
            <w:r>
              <w:rPr>
                <w:sz w:val="28"/>
                <w:szCs w:val="28"/>
                <w:lang w:val="uk-UA" w:eastAsia="uk-UA"/>
              </w:rPr>
              <w:t xml:space="preserve"> за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3 місце на </w:t>
            </w:r>
            <w:r w:rsidRPr="00687B0C">
              <w:rPr>
                <w:sz w:val="28"/>
                <w:szCs w:val="28"/>
                <w:lang w:val="uk-UA"/>
              </w:rPr>
              <w:t>ХХХІ Олімпійських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іграх з веслування в каное двійці) – 75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</w:t>
            </w:r>
            <w:r>
              <w:rPr>
                <w:sz w:val="28"/>
                <w:szCs w:val="28"/>
                <w:lang w:val="uk-UA" w:eastAsia="uk-UA"/>
              </w:rPr>
              <w:t xml:space="preserve">ень,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Коробчука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Василя Павловича (З</w:t>
            </w:r>
            <w:r w:rsidRPr="00687B0C">
              <w:rPr>
                <w:sz w:val="28"/>
                <w:szCs w:val="28"/>
                <w:lang w:val="uk-UA" w:eastAsia="uk-UA"/>
              </w:rPr>
              <w:t>аслужен</w:t>
            </w:r>
            <w:r>
              <w:rPr>
                <w:sz w:val="28"/>
                <w:szCs w:val="28"/>
                <w:lang w:val="uk-UA" w:eastAsia="uk-UA"/>
              </w:rPr>
              <w:t>ого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України з футболу,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7B0C">
              <w:rPr>
                <w:sz w:val="28"/>
                <w:szCs w:val="28"/>
                <w:lang w:val="uk-UA" w:eastAsia="uk-UA"/>
              </w:rPr>
              <w:t xml:space="preserve">підготував </w:t>
            </w:r>
            <w:proofErr w:type="spellStart"/>
            <w:r w:rsidRPr="00687B0C">
              <w:rPr>
                <w:sz w:val="28"/>
                <w:szCs w:val="28"/>
                <w:lang w:val="uk-UA" w:eastAsia="uk-UA"/>
              </w:rPr>
              <w:t>Трушева</w:t>
            </w:r>
            <w:proofErr w:type="spellEnd"/>
            <w:r w:rsidRPr="00687B0C">
              <w:rPr>
                <w:sz w:val="28"/>
                <w:szCs w:val="28"/>
                <w:lang w:val="uk-UA" w:eastAsia="uk-UA"/>
              </w:rPr>
              <w:t xml:space="preserve"> Віталія Євгенійовича) – 75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000 гривень, </w:t>
            </w:r>
            <w:proofErr w:type="spellStart"/>
            <w:r w:rsidRPr="00687B0C">
              <w:rPr>
                <w:sz w:val="28"/>
                <w:szCs w:val="28"/>
                <w:lang w:val="uk-UA" w:eastAsia="uk-UA"/>
              </w:rPr>
              <w:t>Штурбабін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proofErr w:type="spellEnd"/>
            <w:r w:rsidRPr="00687B0C">
              <w:rPr>
                <w:sz w:val="28"/>
                <w:szCs w:val="28"/>
                <w:lang w:val="uk-UA" w:eastAsia="uk-UA"/>
              </w:rPr>
              <w:t xml:space="preserve"> Олег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Валерійович</w:t>
            </w:r>
            <w:r>
              <w:rPr>
                <w:sz w:val="28"/>
                <w:szCs w:val="28"/>
                <w:lang w:val="uk-UA" w:eastAsia="uk-UA"/>
              </w:rPr>
              <w:t xml:space="preserve">а </w:t>
            </w:r>
            <w:r w:rsidRPr="00687B0C">
              <w:rPr>
                <w:sz w:val="28"/>
                <w:szCs w:val="28"/>
                <w:lang w:val="uk-UA" w:eastAsia="uk-UA"/>
              </w:rPr>
              <w:t>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>-викладач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фехтування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пі</w:t>
            </w:r>
            <w:r>
              <w:rPr>
                <w:sz w:val="28"/>
                <w:szCs w:val="28"/>
                <w:lang w:val="uk-UA" w:eastAsia="uk-UA"/>
              </w:rPr>
              <w:t xml:space="preserve">дготував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Аліну Іванівну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–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50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000 гривень, Жиляєв</w:t>
            </w:r>
            <w:r>
              <w:rPr>
                <w:sz w:val="28"/>
                <w:szCs w:val="28"/>
                <w:lang w:val="uk-UA" w:eastAsia="uk-UA"/>
              </w:rPr>
              <w:t>у Наталію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Сергіївн</w:t>
            </w:r>
            <w:r>
              <w:rPr>
                <w:sz w:val="28"/>
                <w:szCs w:val="28"/>
                <w:lang w:val="uk-UA" w:eastAsia="uk-UA"/>
              </w:rPr>
              <w:t xml:space="preserve">у </w:t>
            </w:r>
            <w:r w:rsidRPr="00687B0C">
              <w:rPr>
                <w:sz w:val="28"/>
                <w:szCs w:val="28"/>
                <w:lang w:val="uk-UA" w:eastAsia="uk-UA"/>
              </w:rPr>
              <w:t>тренер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>-викладач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з веслування, підготувала Янчука Дмитра Микол</w:t>
            </w:r>
            <w:r>
              <w:rPr>
                <w:sz w:val="28"/>
                <w:szCs w:val="28"/>
                <w:lang w:val="uk-UA" w:eastAsia="uk-UA"/>
              </w:rPr>
              <w:t>айовича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–</w:t>
            </w:r>
            <w:r w:rsidRPr="00687B0C">
              <w:rPr>
                <w:sz w:val="28"/>
                <w:szCs w:val="28"/>
                <w:lang w:val="uk-UA" w:eastAsia="uk-UA"/>
              </w:rPr>
              <w:t xml:space="preserve"> 37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687B0C">
              <w:rPr>
                <w:sz w:val="28"/>
                <w:szCs w:val="28"/>
                <w:lang w:val="uk-UA" w:eastAsia="uk-UA"/>
              </w:rPr>
              <w:t>500 гривень.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Рішенням двадцять четвертої сесії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міської ради від 21 березня 2017 року № 24/1306 «Про внесення змін до бюджету міста на 2017 рік» виділен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687B0C">
              <w:rPr>
                <w:sz w:val="28"/>
                <w:szCs w:val="28"/>
                <w:lang w:val="uk-UA"/>
              </w:rPr>
              <w:t xml:space="preserve"> 400 тисяч гривень для придбання житла виконавчим комітетом міської ради, з метою сприяння покращанню житлових умов спортсменів міста, які зайняли призові місця (І-ІІІ місце) на Олімпійських іграх.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21 липня 2017 року укладено </w:t>
            </w:r>
            <w:r w:rsidRPr="00687B0C">
              <w:rPr>
                <w:sz w:val="28"/>
                <w:szCs w:val="28"/>
                <w:lang w:val="uk-UA"/>
              </w:rPr>
              <w:t>договір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купівлі-продажу квартири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Товариством з обмеженою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відповідальністю «СМАРТ-ДЕВЕЛОПЕР» (Рівненська область, м. Рівне) та виконавчим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комітетом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ради. Відповідно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договору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виконавчим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комітетом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 прийнято в комунальну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власність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однокімнатну квартиру у м. Нетішині. 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На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міської ради у серпні 2017 року вин</w:t>
            </w:r>
            <w:r>
              <w:rPr>
                <w:sz w:val="28"/>
                <w:szCs w:val="28"/>
                <w:lang w:val="uk-UA"/>
              </w:rPr>
              <w:t xml:space="preserve">осилося </w:t>
            </w:r>
            <w:r w:rsidRPr="00687B0C">
              <w:rPr>
                <w:sz w:val="28"/>
                <w:szCs w:val="28"/>
                <w:lang w:val="uk-UA"/>
              </w:rPr>
              <w:t>питання про надання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вихованці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КДЮСШ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ППО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ХАЕС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, срібній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призерці ХХХІ Олімпійських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ігор в Ріо-де-Жанейро (Бразилія)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Комащук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Аліні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Іванівні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однокімнатної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квартири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площею 57,6 кв. м</w:t>
            </w:r>
            <w:r>
              <w:rPr>
                <w:sz w:val="28"/>
                <w:szCs w:val="28"/>
                <w:lang w:val="uk-UA"/>
              </w:rPr>
              <w:t>етра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42A7B">
              <w:rPr>
                <w:sz w:val="28"/>
                <w:szCs w:val="28"/>
                <w:lang w:val="uk-UA"/>
              </w:rPr>
              <w:t>Відповідно</w:t>
            </w:r>
            <w:r w:rsidRPr="00687B0C">
              <w:rPr>
                <w:sz w:val="28"/>
                <w:szCs w:val="28"/>
              </w:rPr>
              <w:t xml:space="preserve"> до </w:t>
            </w:r>
            <w:r w:rsidRPr="00942A7B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lang w:val="uk-UA"/>
              </w:rPr>
              <w:t>міської</w:t>
            </w:r>
            <w:r w:rsidRPr="00687B0C">
              <w:rPr>
                <w:sz w:val="28"/>
                <w:szCs w:val="28"/>
              </w:rPr>
              <w:t xml:space="preserve"> ради Фондом коммунального майна м. </w:t>
            </w:r>
            <w:proofErr w:type="spellStart"/>
            <w:r w:rsidRPr="00687B0C">
              <w:rPr>
                <w:sz w:val="28"/>
                <w:szCs w:val="28"/>
              </w:rPr>
              <w:t>Нетішина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оформлено</w:t>
            </w:r>
            <w:r w:rsidRPr="00687B0C">
              <w:rPr>
                <w:sz w:val="28"/>
                <w:szCs w:val="28"/>
              </w:rPr>
              <w:t xml:space="preserve"> та видан</w:t>
            </w:r>
            <w:r w:rsidRPr="00687B0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</w:rPr>
              <w:t>Комащук</w:t>
            </w:r>
            <w:proofErr w:type="spellEnd"/>
            <w:r w:rsidRPr="00687B0C">
              <w:rPr>
                <w:sz w:val="28"/>
                <w:szCs w:val="28"/>
              </w:rPr>
              <w:t xml:space="preserve"> А.І. ордер для </w:t>
            </w:r>
            <w:r w:rsidRPr="00942A7B">
              <w:rPr>
                <w:sz w:val="28"/>
                <w:szCs w:val="28"/>
                <w:lang w:val="uk-UA"/>
              </w:rPr>
              <w:t>вселення</w:t>
            </w:r>
            <w:r w:rsidRPr="00687B0C">
              <w:rPr>
                <w:sz w:val="28"/>
                <w:szCs w:val="28"/>
              </w:rPr>
              <w:t xml:space="preserve"> у </w:t>
            </w:r>
            <w:r w:rsidRPr="00942A7B">
              <w:rPr>
                <w:sz w:val="28"/>
                <w:szCs w:val="28"/>
                <w:lang w:val="uk-UA"/>
              </w:rPr>
              <w:t>придбане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lang w:val="uk-UA"/>
              </w:rPr>
              <w:t>житло</w:t>
            </w:r>
            <w:r w:rsidRPr="00687B0C">
              <w:rPr>
                <w:sz w:val="28"/>
                <w:szCs w:val="28"/>
              </w:rPr>
              <w:t>.</w:t>
            </w:r>
          </w:p>
          <w:p w:rsidR="0020512A" w:rsidRPr="00687B0C" w:rsidRDefault="0020512A" w:rsidP="00561D7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7B0C">
              <w:rPr>
                <w:sz w:val="28"/>
                <w:szCs w:val="28"/>
                <w:lang w:val="uk-UA"/>
              </w:rPr>
              <w:t>Грищун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Інні рішенням Хмельницької міської ради надано однокімнатну квартиру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Хмельницький.</w:t>
            </w:r>
          </w:p>
        </w:tc>
      </w:tr>
      <w:tr w:rsidR="0020512A" w:rsidRPr="0072236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10. Проводити роботу щодо залучення осіб з обмеженими можливостями до систематичних занять з фізичної культури і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За звітн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й період проведено 169 заходів,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яких </w:t>
            </w:r>
            <w:r>
              <w:rPr>
                <w:sz w:val="28"/>
                <w:szCs w:val="28"/>
                <w:lang w:val="uk-UA"/>
              </w:rPr>
              <w:t>взяло участь  2491 спортсмен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RPr="00964AF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11. Проводити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спортивних споруд та об’єктів на місцях з метою визначення потреб у їх подальшому облаштуванні для занять інвалідів фізичною культурою, спортом та фізкультурно-спортивною реабілітацією та безперешкодному доступу до всіх спортивних споруд для спортсменів та глядачів з обмеженими фізичними можливостями.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До всіх спортивних об’єктів в області, за потреби і за домовленістю,  безкоштовно надається доступ на відвідування та проведення спортивних занять з видів спорту, спортивних заходів, змагань, тощо  для спортсменів з інвалідністю. Зокрема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в м. Хмельницький на постійній основі безкоштовно займаються плаванням спортсмени з інвалідністю в басейні ОЦФВУМ, в басейні ОРК «СВ-клуб» проходять безкоштовні заняття з реабілітації для осіб на візках. Також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шаховому клубі  міської ДЮСШ 2  проводяться заняття з шахів,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</w:t>
            </w:r>
            <w:r>
              <w:rPr>
                <w:sz w:val="28"/>
                <w:szCs w:val="28"/>
                <w:lang w:val="uk-UA"/>
              </w:rPr>
              <w:t>ізованій</w:t>
            </w:r>
            <w:r w:rsidRPr="00687B0C">
              <w:rPr>
                <w:sz w:val="28"/>
                <w:szCs w:val="28"/>
                <w:lang w:val="uk-UA"/>
              </w:rPr>
              <w:t xml:space="preserve"> школі №32 проводяться заняття з футболу та шахів для діток з вадами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 xml:space="preserve">слуху,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спеціал</w:t>
            </w:r>
            <w:r>
              <w:rPr>
                <w:sz w:val="28"/>
                <w:szCs w:val="28"/>
                <w:lang w:val="uk-UA"/>
              </w:rPr>
              <w:t>ізованій</w:t>
            </w:r>
            <w:r w:rsidRPr="00687B0C">
              <w:rPr>
                <w:sz w:val="28"/>
                <w:szCs w:val="28"/>
                <w:lang w:val="uk-UA"/>
              </w:rPr>
              <w:t xml:space="preserve"> школі №33 проводяться заняття з настільного тенісу для діток з вадами розумового та фізичного розвитку. Також у районах області  з </w:t>
            </w:r>
            <w:r>
              <w:rPr>
                <w:sz w:val="28"/>
                <w:szCs w:val="28"/>
                <w:lang w:val="uk-UA"/>
              </w:rPr>
              <w:t>особами</w:t>
            </w:r>
            <w:r w:rsidRPr="00687B0C">
              <w:rPr>
                <w:sz w:val="28"/>
                <w:szCs w:val="28"/>
                <w:lang w:val="uk-UA"/>
              </w:rPr>
              <w:t xml:space="preserve"> з інвалідністю працюють фахівці центру «Інваспорт», враховуючи бажання займатись тим чи іншим видом спорту на місцях домовляються  про безкоштовне відвідування спортивних </w:t>
            </w:r>
            <w:r w:rsidRPr="005B63BF">
              <w:rPr>
                <w:sz w:val="28"/>
                <w:szCs w:val="28"/>
                <w:lang w:val="uk-UA"/>
              </w:rPr>
              <w:t>об’єктів такими особами</w:t>
            </w:r>
            <w:r w:rsidRPr="00687B0C">
              <w:rPr>
                <w:sz w:val="28"/>
                <w:szCs w:val="28"/>
                <w:lang w:val="uk-UA"/>
              </w:rPr>
              <w:t xml:space="preserve">. 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687B0C">
              <w:rPr>
                <w:sz w:val="28"/>
                <w:szCs w:val="28"/>
              </w:rPr>
              <w:t>’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янець-Подільський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надано приміщення для створення центру спортивної реабілітації.</w:t>
            </w:r>
          </w:p>
        </w:tc>
      </w:tr>
      <w:tr w:rsidR="0020512A" w:rsidRPr="00C92125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12. Забезпечувати діяльність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регіональних центрів та спортивних клубів з фізичної культури і спорту інвалідів "Інваспорт".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87B0C">
              <w:rPr>
                <w:sz w:val="28"/>
                <w:szCs w:val="28"/>
                <w:lang w:val="uk-UA"/>
              </w:rPr>
              <w:t>ередбачено та</w:t>
            </w:r>
            <w:r>
              <w:rPr>
                <w:sz w:val="28"/>
                <w:szCs w:val="28"/>
                <w:lang w:val="uk-UA"/>
              </w:rPr>
              <w:t xml:space="preserve"> щорічно </w:t>
            </w:r>
            <w:r w:rsidRPr="00687B0C">
              <w:rPr>
                <w:sz w:val="28"/>
                <w:szCs w:val="28"/>
                <w:lang w:val="uk-UA"/>
              </w:rPr>
              <w:t>виділя</w:t>
            </w:r>
            <w:r>
              <w:rPr>
                <w:sz w:val="28"/>
                <w:szCs w:val="28"/>
                <w:lang w:val="uk-UA"/>
              </w:rPr>
              <w:t>ю</w:t>
            </w:r>
            <w:r w:rsidRPr="00687B0C">
              <w:rPr>
                <w:sz w:val="28"/>
                <w:szCs w:val="28"/>
                <w:lang w:val="uk-UA"/>
              </w:rPr>
              <w:t xml:space="preserve">ться </w:t>
            </w:r>
            <w:r>
              <w:rPr>
                <w:sz w:val="28"/>
                <w:szCs w:val="28"/>
                <w:lang w:val="uk-UA"/>
              </w:rPr>
              <w:t>кошти</w:t>
            </w:r>
            <w:r w:rsidRPr="00687B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687B0C">
              <w:rPr>
                <w:sz w:val="28"/>
                <w:szCs w:val="28"/>
                <w:lang w:val="uk-UA"/>
              </w:rPr>
              <w:t xml:space="preserve"> обласно</w:t>
            </w:r>
            <w:r>
              <w:rPr>
                <w:sz w:val="28"/>
                <w:szCs w:val="28"/>
                <w:lang w:val="uk-UA"/>
              </w:rPr>
              <w:t xml:space="preserve">му </w:t>
            </w:r>
            <w:r w:rsidRPr="00687B0C">
              <w:rPr>
                <w:sz w:val="28"/>
                <w:szCs w:val="28"/>
                <w:lang w:val="uk-UA"/>
              </w:rPr>
              <w:t>бюджет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7B0C">
              <w:rPr>
                <w:sz w:val="28"/>
                <w:szCs w:val="28"/>
                <w:lang w:val="uk-UA"/>
              </w:rPr>
              <w:t xml:space="preserve"> для забезпечення нормального функціонування Хмельницького регіонального центру «Інваспорт».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У 2017 році додатково було виділено 24400 грн. на придбання м’ячів для спортивної гри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бочча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 xml:space="preserve"> для спортсменів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 що користуються інвалідними візками. </w:t>
            </w:r>
            <w:r>
              <w:rPr>
                <w:sz w:val="28"/>
                <w:szCs w:val="28"/>
                <w:lang w:val="uk-UA"/>
              </w:rPr>
              <w:t>Центром</w:t>
            </w:r>
            <w:r w:rsidRPr="00687B0C">
              <w:rPr>
                <w:sz w:val="28"/>
                <w:szCs w:val="28"/>
                <w:lang w:val="uk-UA"/>
              </w:rPr>
              <w:t xml:space="preserve"> налагоджено співпрацю з Шепетівським районним клубом фізкультурної  реабілітації інвалідів «Доля» та Полонською районною молодіжною громадською організацією «фізкультурно-спортивний клуб молодих інвалідів «Каскад».</w:t>
            </w:r>
          </w:p>
        </w:tc>
      </w:tr>
      <w:tr w:rsidR="0020512A" w:rsidRPr="00056B73" w:rsidTr="00561D74">
        <w:tc>
          <w:tcPr>
            <w:tcW w:w="1908" w:type="dxa"/>
          </w:tcPr>
          <w:p w:rsidR="0020512A" w:rsidRDefault="0020512A" w:rsidP="00561D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87B0C">
              <w:rPr>
                <w:b/>
                <w:bCs/>
                <w:sz w:val="28"/>
                <w:szCs w:val="28"/>
                <w:lang w:val="uk-UA"/>
              </w:rPr>
              <w:t>IV. Покращення організаційного, нормативно-правового, кадрового, мат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еріально-технічного, 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фінансового</w:t>
            </w:r>
            <w:r w:rsidRPr="00687B0C">
              <w:rPr>
                <w:b/>
                <w:bCs/>
                <w:sz w:val="28"/>
                <w:szCs w:val="28"/>
                <w:lang w:val="uk-UA"/>
              </w:rPr>
              <w:t xml:space="preserve">, науково-методичного, медичного, </w:t>
            </w:r>
            <w:r w:rsidRPr="00687B0C">
              <w:rPr>
                <w:b/>
                <w:bCs/>
                <w:sz w:val="28"/>
                <w:szCs w:val="28"/>
                <w:lang w:val="uk-UA"/>
              </w:rPr>
              <w:lastRenderedPageBreak/>
              <w:t>інформаційного забезпечення сфери фізичної культури і спорту</w:t>
            </w:r>
          </w:p>
        </w:tc>
        <w:tc>
          <w:tcPr>
            <w:tcW w:w="4676" w:type="dxa"/>
          </w:tcPr>
          <w:p w:rsidR="0020512A" w:rsidRPr="00687B0C" w:rsidRDefault="0020512A" w:rsidP="00561D74">
            <w:pPr>
              <w:numPr>
                <w:ilvl w:val="0"/>
                <w:numId w:val="1"/>
              </w:numPr>
              <w:tabs>
                <w:tab w:val="clear" w:pos="465"/>
                <w:tab w:val="num" w:pos="-108"/>
              </w:tabs>
              <w:ind w:left="-108" w:firstLine="183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lastRenderedPageBreak/>
              <w:t>Запровадити систему перепідготовки, підвищення кваліфікації кадрів,  проведення атестації фахівців у сфері фізичної культури.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160324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60324">
              <w:rPr>
                <w:b/>
                <w:sz w:val="28"/>
                <w:szCs w:val="28"/>
                <w:lang w:val="uk-UA"/>
              </w:rPr>
              <w:t>Виконано</w:t>
            </w: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Хмельницькому національному університеті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(започатковано у квітні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2017 ро</w:t>
            </w:r>
            <w:r>
              <w:rPr>
                <w:sz w:val="28"/>
                <w:szCs w:val="28"/>
                <w:lang w:val="uk-UA"/>
              </w:rPr>
              <w:t>ку</w:t>
            </w:r>
            <w:r w:rsidRPr="00687B0C">
              <w:rPr>
                <w:sz w:val="28"/>
                <w:szCs w:val="28"/>
                <w:lang w:val="uk-UA"/>
              </w:rPr>
              <w:t xml:space="preserve">) та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Кам’янець-Подільському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національному університеті імені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Івана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Огієнка</w:t>
            </w:r>
            <w:r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проводиться </w:t>
            </w:r>
            <w:r w:rsidRPr="00687B0C">
              <w:rPr>
                <w:sz w:val="28"/>
                <w:szCs w:val="28"/>
                <w:lang w:val="uk-UA"/>
              </w:rPr>
              <w:t>перепідготовка, підвищення кваліфікації кадрів,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також а</w:t>
            </w:r>
            <w:r w:rsidRPr="00687B0C">
              <w:rPr>
                <w:sz w:val="28"/>
                <w:szCs w:val="28"/>
                <w:lang w:val="uk-UA"/>
              </w:rPr>
              <w:t>тестація фахівців у сфері фізичної культури</w:t>
            </w:r>
            <w:r w:rsidRPr="00687B0C">
              <w:rPr>
                <w:b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pStyle w:val="a4"/>
              <w:numPr>
                <w:ilvl w:val="0"/>
                <w:numId w:val="1"/>
              </w:numPr>
              <w:tabs>
                <w:tab w:val="clear" w:pos="465"/>
                <w:tab w:val="num" w:pos="34"/>
              </w:tabs>
              <w:ind w:left="34" w:firstLine="567"/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Сприяти будівництву багатофункціональних майданчиків із синтетичним покриттям та тренажерним обладнанням. </w:t>
            </w:r>
          </w:p>
          <w:p w:rsidR="0020512A" w:rsidRPr="00687B0C" w:rsidRDefault="0020512A" w:rsidP="00561D74">
            <w:pPr>
              <w:pStyle w:val="a4"/>
              <w:ind w:left="-108" w:firstLine="103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pStyle w:val="a4"/>
              <w:ind w:left="-108" w:firstLine="1038"/>
              <w:jc w:val="both"/>
              <w:rPr>
                <w:sz w:val="28"/>
                <w:szCs w:val="28"/>
                <w:lang w:val="uk-UA"/>
              </w:rPr>
            </w:pP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Городоцькому районі у 2017-2018 роках побудовано спортивний майданчик для міні-футболу із синтетичним покриттям за адресою вул. Київська, 20.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2016-2017 роках у Дунаєвецькій міській об’єднаній територіальній громаді побудовано та введено в експлуатацію багатофункціональний майданчик із синтетичним покриттям та тренажерним обладнанням за адресою: м. Дунаївці,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Дунайгородська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2, (міський центр ФЗН «Спорт для всіх»).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2017 роках у Дунаєвецькій селищній об’єднаній територіальній громаді розпочато будівництво багатофункціонального майданчика із синтетичним покриттям за адресою: селище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Дунаївці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Лєрмонтова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,1 (селищний стадіон), завершення будівельних робіт планується на кінець листопада 2018 року.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 У Кам’янець-Подільському районі збудовано у 2012 році,  майданчик із тренажерним обладнанням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Довжок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у 2014 році - майданчик із синтетичним покриттям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Крушанівка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, у 2015 році -  майданчик із синтетичним покриттям у с.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Довжок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, у 2016 році -  майданчик із синтетичним покриттям у с. Гуменці.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rStyle w:val="ab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2016-2017 роках у </w:t>
            </w:r>
            <w:r w:rsidRPr="005B63BF">
              <w:rPr>
                <w:sz w:val="28"/>
                <w:szCs w:val="28"/>
              </w:rPr>
              <w:t xml:space="preserve">м. Славута </w:t>
            </w:r>
            <w:r w:rsidRPr="005B63BF">
              <w:rPr>
                <w:sz w:val="28"/>
                <w:szCs w:val="28"/>
                <w:lang w:val="uk-UA"/>
              </w:rPr>
              <w:t>по</w:t>
            </w:r>
            <w:proofErr w:type="spellStart"/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майданчик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із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</w:t>
            </w:r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покриттям</w:t>
            </w:r>
            <w:proofErr w:type="spellEnd"/>
            <w:r w:rsidRPr="005B63BF">
              <w:rPr>
                <w:sz w:val="28"/>
                <w:szCs w:val="28"/>
              </w:rPr>
              <w:t xml:space="preserve"> по </w:t>
            </w:r>
            <w:proofErr w:type="spellStart"/>
            <w:r w:rsidRPr="005B63BF">
              <w:rPr>
                <w:sz w:val="28"/>
                <w:szCs w:val="28"/>
              </w:rPr>
              <w:t>вул</w:t>
            </w:r>
            <w:proofErr w:type="spellEnd"/>
            <w:r w:rsidRPr="005B63BF">
              <w:rPr>
                <w:sz w:val="28"/>
                <w:szCs w:val="28"/>
              </w:rPr>
              <w:t>. Сокола</w:t>
            </w:r>
            <w:r w:rsidRPr="005B63BF">
              <w:rPr>
                <w:sz w:val="28"/>
                <w:szCs w:val="28"/>
                <w:lang w:val="uk-UA"/>
              </w:rPr>
              <w:t>.</w:t>
            </w:r>
          </w:p>
          <w:p w:rsidR="0020512A" w:rsidRPr="005B63BF" w:rsidRDefault="0020512A" w:rsidP="00561D74">
            <w:pPr>
              <w:pStyle w:val="ac"/>
              <w:shd w:val="clear" w:color="auto" w:fill="auto"/>
              <w:tabs>
                <w:tab w:val="left" w:pos="1101"/>
              </w:tabs>
              <w:spacing w:after="0" w:line="240" w:lineRule="auto"/>
              <w:ind w:left="40" w:right="20"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rStyle w:val="ab"/>
                <w:noProof w:val="0"/>
                <w:lang w:val="uk-UA" w:eastAsia="uk-UA"/>
              </w:rPr>
              <w:t xml:space="preserve">У Віньковецькому районі </w:t>
            </w:r>
            <w:r w:rsidRPr="005B63BF">
              <w:rPr>
                <w:sz w:val="28"/>
                <w:szCs w:val="28"/>
                <w:lang w:val="uk-UA"/>
              </w:rPr>
              <w:t xml:space="preserve"> по</w:t>
            </w:r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r w:rsidRPr="005B63BF">
              <w:rPr>
                <w:rStyle w:val="ab"/>
                <w:noProof w:val="0"/>
                <w:lang w:val="uk-UA" w:eastAsia="uk-UA"/>
              </w:rPr>
              <w:t xml:space="preserve"> майданчик з тренажерним обладнанням у </w:t>
            </w:r>
            <w:r w:rsidRPr="00ED3822">
              <w:rPr>
                <w:sz w:val="28"/>
                <w:szCs w:val="28"/>
                <w:shd w:val="clear" w:color="auto" w:fill="F1F5FC"/>
                <w:lang w:val="uk-UA"/>
              </w:rPr>
              <w:t>Дашковецькому НВК</w:t>
            </w:r>
            <w:r w:rsidRPr="005B63BF">
              <w:rPr>
                <w:sz w:val="28"/>
                <w:szCs w:val="28"/>
                <w:shd w:val="clear" w:color="auto" w:fill="F1F5FC"/>
                <w:lang w:val="uk-UA"/>
              </w:rPr>
              <w:t xml:space="preserve"> "Загальноосвітня школа І-ІІІ ступенів - ліцей"</w:t>
            </w:r>
            <w:r w:rsidRPr="005B63BF">
              <w:rPr>
                <w:rStyle w:val="ab"/>
                <w:noProof w:val="0"/>
                <w:sz w:val="28"/>
                <w:szCs w:val="28"/>
                <w:lang w:val="uk-UA" w:eastAsia="uk-UA"/>
              </w:rPr>
              <w:t xml:space="preserve">, що </w:t>
            </w:r>
            <w:r w:rsidRPr="005B63BF">
              <w:rPr>
                <w:rStyle w:val="ab"/>
                <w:noProof w:val="0"/>
                <w:sz w:val="28"/>
                <w:szCs w:val="28"/>
                <w:lang w:val="uk-UA" w:eastAsia="uk-UA"/>
              </w:rPr>
              <w:lastRenderedPageBreak/>
              <w:t xml:space="preserve">знаходиться за адресою: </w:t>
            </w:r>
            <w:r w:rsidRPr="005B63BF">
              <w:rPr>
                <w:sz w:val="28"/>
                <w:szCs w:val="28"/>
                <w:shd w:val="clear" w:color="auto" w:fill="F1F5FC"/>
                <w:lang w:val="uk-UA"/>
              </w:rPr>
              <w:t>с.Дашківці, вул. Затонського, 41.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2012 році в м. Кам’янець-Подільський по</w:t>
            </w:r>
            <w:proofErr w:type="spellStart"/>
            <w:r w:rsidRPr="005B63BF">
              <w:rPr>
                <w:sz w:val="28"/>
                <w:szCs w:val="28"/>
              </w:rPr>
              <w:t>будо</w:t>
            </w:r>
            <w:r w:rsidRPr="005B63BF">
              <w:rPr>
                <w:sz w:val="28"/>
                <w:szCs w:val="28"/>
                <w:lang w:val="uk-UA"/>
              </w:rPr>
              <w:t>вано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майданчик із синтетичним покриттям для гри у футбол у Парку відпочинку по вул. Шевченка, 20.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2015 році майданчик із нестандартним тренажерним обладнанням у зоні відпочинку мікрорайону Жовтневий, по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Васільєва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; майданчик із штучним покриттям для футболу на розі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Шевченка-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Ів.Франка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;</w:t>
            </w:r>
          </w:p>
          <w:p w:rsidR="0020512A" w:rsidRPr="005B63BF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2017 році  розпочато будівництво майданчика із синтетичним  покриттям для футболу по вул. Героїв Небесної Сотні, 30.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На території Старокостянтинівського району за звітний період побудовано один спортивний майданчик з тренажерним обладнанням на базі позаміського закладу</w:t>
            </w:r>
            <w:r w:rsidRPr="006E5245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 xml:space="preserve">оздоровлення та відпочинку «Калинівка» в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с.Калинівка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2016 в Полонському районі за адресою вул.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Худякова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, 86, побудовано багатофункціональний майданчик із синтетичним покриттям на території ЗОШ №3.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2017 році в м. Деражня, парк  культури та відпочинку по вул. Миру розпочато будівництво сучасного спортивного майданчику із синтетичним покриттям (міні-футбольне поле та волейбольна площадка).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2015 році в Хмельницькому районі на базі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Ружичанського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НВК за адресою вул. Центральна, 27,  встановлено багатофункціональний тренажерний комплекс.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 У 2016 році в м. Старокостянтинів за адресами вул. 1 Травня, 22 ЗОШ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І-ІІІ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сткпенів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№4 та вул.. Прокоп’юка, 6 ЗОШ І-ІІІ ступенів №7  встановлено майданчики з тренажерним обладнанням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У 2013 році в м. Хмельницький проведено капітальний</w:t>
            </w:r>
            <w:r w:rsidRPr="005B63BF">
              <w:rPr>
                <w:sz w:val="28"/>
                <w:szCs w:val="28"/>
              </w:rPr>
              <w:t xml:space="preserve"> ремонт </w:t>
            </w:r>
            <w:r w:rsidRPr="005B63BF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B63BF">
              <w:rPr>
                <w:sz w:val="28"/>
                <w:szCs w:val="28"/>
              </w:rPr>
              <w:t>портивного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майданчика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із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 покриттям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у</w:t>
            </w:r>
            <w:r w:rsidRPr="005B63BF">
              <w:rPr>
                <w:sz w:val="28"/>
                <w:szCs w:val="28"/>
              </w:rPr>
              <w:t xml:space="preserve"> парку </w:t>
            </w:r>
            <w:proofErr w:type="spellStart"/>
            <w:r w:rsidRPr="005B63BF">
              <w:rPr>
                <w:sz w:val="28"/>
                <w:szCs w:val="28"/>
              </w:rPr>
              <w:t>ім</w:t>
            </w:r>
            <w:proofErr w:type="spellEnd"/>
            <w:r w:rsidRPr="005B63BF">
              <w:rPr>
                <w:sz w:val="28"/>
                <w:szCs w:val="28"/>
              </w:rPr>
              <w:t>. І. Франка</w:t>
            </w:r>
            <w:r w:rsidRPr="005B63BF">
              <w:rPr>
                <w:sz w:val="28"/>
                <w:szCs w:val="28"/>
                <w:lang w:val="uk-UA"/>
              </w:rPr>
              <w:t xml:space="preserve"> по вул. Проскурівська, 66.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2016-2017 роках, проведено капітальний ремонт з </w:t>
            </w:r>
            <w:r w:rsidRPr="005B63BF">
              <w:rPr>
                <w:sz w:val="28"/>
                <w:szCs w:val="28"/>
                <w:lang w:val="uk-UA"/>
              </w:rPr>
              <w:lastRenderedPageBreak/>
              <w:t>облаштування майданчика із синтетичним  покриття для міні-футболу  та  гумового покриття для баскетбольного та волейбольного майданчиків, НВК № 6, вул. Молодіжна, 5/1.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>Так 2017 року проведено  р</w:t>
            </w:r>
            <w:proofErr w:type="spellStart"/>
            <w:r w:rsidRPr="005B63BF">
              <w:rPr>
                <w:sz w:val="28"/>
                <w:szCs w:val="28"/>
              </w:rPr>
              <w:t>еконструкці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я</w:t>
            </w:r>
            <w:r w:rsidRPr="005B63BF">
              <w:rPr>
                <w:sz w:val="28"/>
                <w:szCs w:val="28"/>
              </w:rPr>
              <w:t xml:space="preserve"> спортивного </w:t>
            </w:r>
            <w:proofErr w:type="spellStart"/>
            <w:r w:rsidRPr="005B63BF">
              <w:rPr>
                <w:sz w:val="28"/>
                <w:szCs w:val="28"/>
              </w:rPr>
              <w:t>майданчика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з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об</w:t>
            </w:r>
            <w:proofErr w:type="spellStart"/>
            <w:r w:rsidRPr="005B63BF">
              <w:rPr>
                <w:sz w:val="28"/>
                <w:szCs w:val="28"/>
              </w:rPr>
              <w:t>лаштуванням</w:t>
            </w:r>
            <w:proofErr w:type="spellEnd"/>
            <w:r w:rsidRPr="005B63BF">
              <w:rPr>
                <w:sz w:val="28"/>
                <w:szCs w:val="28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міні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-</w:t>
            </w:r>
            <w:r w:rsidRPr="005B63BF">
              <w:rPr>
                <w:sz w:val="28"/>
                <w:szCs w:val="28"/>
              </w:rPr>
              <w:t xml:space="preserve">футбольного поля </w:t>
            </w:r>
            <w:r w:rsidRPr="005B63BF">
              <w:rPr>
                <w:sz w:val="28"/>
                <w:szCs w:val="28"/>
                <w:lang w:val="uk-UA"/>
              </w:rPr>
              <w:t>із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 xml:space="preserve"> синтетичним</w:t>
            </w:r>
            <w:r w:rsidRPr="005B63BF">
              <w:rPr>
                <w:sz w:val="28"/>
                <w:szCs w:val="28"/>
              </w:rPr>
              <w:t xml:space="preserve">  </w:t>
            </w:r>
            <w:r w:rsidRPr="005B63BF">
              <w:rPr>
                <w:sz w:val="28"/>
                <w:szCs w:val="28"/>
                <w:lang w:val="uk-UA"/>
              </w:rPr>
              <w:t>покриттям,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встановленням тенісного</w:t>
            </w:r>
            <w:r w:rsidRPr="005B63BF">
              <w:rPr>
                <w:sz w:val="28"/>
                <w:szCs w:val="28"/>
              </w:rPr>
              <w:t xml:space="preserve"> стола</w:t>
            </w:r>
            <w:r w:rsidRPr="005B63BF">
              <w:rPr>
                <w:sz w:val="28"/>
                <w:szCs w:val="28"/>
                <w:lang w:val="uk-UA"/>
              </w:rPr>
              <w:t xml:space="preserve"> за адресою </w:t>
            </w:r>
            <w:proofErr w:type="spellStart"/>
            <w:r w:rsidRPr="005B63BF">
              <w:rPr>
                <w:sz w:val="28"/>
                <w:szCs w:val="28"/>
              </w:rPr>
              <w:t>вул</w:t>
            </w:r>
            <w:proofErr w:type="spellEnd"/>
            <w:r w:rsidRPr="005B63BF">
              <w:rPr>
                <w:sz w:val="28"/>
                <w:szCs w:val="28"/>
              </w:rPr>
              <w:t>.</w:t>
            </w:r>
            <w:r w:rsidRPr="005B6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3BF">
              <w:rPr>
                <w:sz w:val="28"/>
                <w:szCs w:val="28"/>
              </w:rPr>
              <w:t>Тернопільськ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>а</w:t>
            </w:r>
            <w:r w:rsidRPr="005B63BF">
              <w:rPr>
                <w:sz w:val="28"/>
                <w:szCs w:val="28"/>
              </w:rPr>
              <w:t>, 34</w:t>
            </w:r>
            <w:r w:rsidRPr="005B63BF">
              <w:rPr>
                <w:sz w:val="28"/>
                <w:szCs w:val="28"/>
                <w:lang w:val="uk-UA"/>
              </w:rPr>
              <w:t xml:space="preserve">, </w:t>
            </w:r>
          </w:p>
          <w:p w:rsidR="0020512A" w:rsidRPr="005B63BF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Побудовано багатофункціональний спортивний майданчик з гумовим наливним покриттям для занять міні-футболом, баскетболом, волейболом, поряд облаштовано тренажерний майданчик за адресою вул. Старокостянтинівське шосе, 2/1. </w:t>
            </w:r>
          </w:p>
          <w:p w:rsidR="0020512A" w:rsidRPr="00687B0C" w:rsidRDefault="0020512A" w:rsidP="00561D74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5B63BF">
              <w:rPr>
                <w:sz w:val="28"/>
                <w:szCs w:val="28"/>
                <w:lang w:val="uk-UA"/>
              </w:rPr>
              <w:t xml:space="preserve">У 2017-2018 році розпочато </w:t>
            </w:r>
            <w:proofErr w:type="spellStart"/>
            <w:r w:rsidRPr="005B63BF">
              <w:rPr>
                <w:sz w:val="28"/>
                <w:szCs w:val="28"/>
                <w:lang w:val="uk-UA"/>
              </w:rPr>
              <w:t>будівництвано</w:t>
            </w:r>
            <w:proofErr w:type="spellEnd"/>
            <w:r w:rsidRPr="005B63BF">
              <w:rPr>
                <w:sz w:val="28"/>
                <w:szCs w:val="28"/>
                <w:lang w:val="uk-UA"/>
              </w:rPr>
              <w:t xml:space="preserve"> міні-футбольних полів із синтетичним покриттям у ЗОШ № 8 за адресою вул. Я. Гальчевського, 34, ЗОШ № 27 за адресою вул. Львівське шосе, 47/4, закінчено к</w:t>
            </w:r>
            <w:proofErr w:type="spellStart"/>
            <w:r w:rsidRPr="005B63BF">
              <w:rPr>
                <w:sz w:val="28"/>
                <w:szCs w:val="28"/>
              </w:rPr>
              <w:t>апітальний</w:t>
            </w:r>
            <w:proofErr w:type="spellEnd"/>
            <w:r w:rsidRPr="005B63BF">
              <w:rPr>
                <w:sz w:val="28"/>
                <w:szCs w:val="28"/>
              </w:rPr>
              <w:t xml:space="preserve"> ремонт спортивного </w:t>
            </w:r>
            <w:r w:rsidRPr="005B63BF">
              <w:rPr>
                <w:sz w:val="28"/>
                <w:szCs w:val="28"/>
                <w:lang w:val="uk-UA"/>
              </w:rPr>
              <w:t>майданчика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з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синтетичним</w:t>
            </w:r>
            <w:r w:rsidRPr="005B63BF">
              <w:rPr>
                <w:sz w:val="28"/>
                <w:szCs w:val="28"/>
              </w:rPr>
              <w:t xml:space="preserve">  </w:t>
            </w:r>
            <w:r w:rsidRPr="005B63BF">
              <w:rPr>
                <w:sz w:val="28"/>
                <w:szCs w:val="28"/>
                <w:lang w:val="uk-UA"/>
              </w:rPr>
              <w:t>покриттям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біля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житлового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будинку</w:t>
            </w:r>
            <w:r w:rsidRPr="005B63BF">
              <w:rPr>
                <w:sz w:val="28"/>
                <w:szCs w:val="28"/>
              </w:rPr>
              <w:t xml:space="preserve"> </w:t>
            </w:r>
            <w:r w:rsidRPr="005B63BF">
              <w:rPr>
                <w:sz w:val="28"/>
                <w:szCs w:val="28"/>
                <w:lang w:val="uk-UA"/>
              </w:rPr>
              <w:t>за адресою вул. Трудова, 40.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ind w:lef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687B0C">
              <w:rPr>
                <w:sz w:val="28"/>
                <w:szCs w:val="28"/>
                <w:lang w:val="uk-UA"/>
              </w:rPr>
              <w:t>Вжити заходів щодо облаштування велосипедних  доріжок у місцях масового  відпочинку населення, створення легкоатлетичних доріжок із синтетичним покриттям на наявних стадіонах.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87B0C">
              <w:rPr>
                <w:sz w:val="28"/>
                <w:szCs w:val="28"/>
                <w:lang w:val="uk-UA"/>
              </w:rPr>
              <w:t xml:space="preserve">авесні 2017 року </w:t>
            </w:r>
            <w:r>
              <w:rPr>
                <w:sz w:val="28"/>
                <w:szCs w:val="28"/>
                <w:lang w:val="uk-UA"/>
              </w:rPr>
              <w:t xml:space="preserve">відкрили </w:t>
            </w:r>
            <w:proofErr w:type="spellStart"/>
            <w:r>
              <w:rPr>
                <w:sz w:val="28"/>
                <w:szCs w:val="28"/>
                <w:lang w:val="uk-UA"/>
              </w:rPr>
              <w:t>велодоріжку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у м.</w:t>
            </w:r>
            <w:r>
              <w:rPr>
                <w:sz w:val="28"/>
                <w:szCs w:val="28"/>
                <w:lang w:val="uk-UA"/>
              </w:rPr>
              <w:t xml:space="preserve"> Хмельницький, яка</w:t>
            </w:r>
            <w:r w:rsidRPr="00687B0C">
              <w:rPr>
                <w:sz w:val="28"/>
                <w:szCs w:val="28"/>
                <w:lang w:val="uk-UA"/>
              </w:rPr>
              <w:t xml:space="preserve"> сполучила набережну від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r w:rsidRPr="00160324">
              <w:rPr>
                <w:sz w:val="28"/>
                <w:szCs w:val="28"/>
                <w:lang w:val="uk-UA"/>
              </w:rPr>
              <w:t>’</w:t>
            </w:r>
            <w:r w:rsidRPr="00687B0C">
              <w:rPr>
                <w:sz w:val="28"/>
                <w:szCs w:val="28"/>
                <w:lang w:val="uk-UA"/>
              </w:rPr>
              <w:t>янецьк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до містка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біля станції прокату катамаранів.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29 травня 2017 року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на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стадіоні «Поділля» відбулося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урочисте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відкриття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модернізованого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легкоатлетичного ядра.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Кошти на реконструкцію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виділили з державного та міського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бюджетів. Сучасне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гумове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покриття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відповідає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високим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світовим стандартам якості. Оновлений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тепер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зможе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приймати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всеукраїнські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спортивні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змагання. Також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встановлено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штучний полив газону, відповідно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належний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вигляд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має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футбольне поле.</w:t>
            </w:r>
          </w:p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87B0C">
              <w:rPr>
                <w:sz w:val="28"/>
                <w:szCs w:val="28"/>
                <w:lang w:val="uk-UA"/>
              </w:rPr>
              <w:t xml:space="preserve">ведено </w:t>
            </w:r>
            <w:r>
              <w:rPr>
                <w:sz w:val="28"/>
                <w:szCs w:val="28"/>
                <w:lang w:val="uk-UA"/>
              </w:rPr>
              <w:t>в експлуатацію</w:t>
            </w:r>
            <w:r w:rsidRPr="00687B0C">
              <w:rPr>
                <w:sz w:val="28"/>
                <w:szCs w:val="28"/>
                <w:lang w:val="uk-UA"/>
              </w:rPr>
              <w:t xml:space="preserve"> легкоатлетичн</w:t>
            </w:r>
            <w:r>
              <w:rPr>
                <w:sz w:val="28"/>
                <w:szCs w:val="28"/>
                <w:lang w:val="uk-UA"/>
              </w:rPr>
              <w:t>і доріж</w:t>
            </w:r>
            <w:r w:rsidRPr="00687B0C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687B0C">
              <w:rPr>
                <w:sz w:val="28"/>
                <w:szCs w:val="28"/>
                <w:lang w:val="uk-UA"/>
              </w:rPr>
              <w:t xml:space="preserve"> на стадіоні «Центральний»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Старокостянтин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 xml:space="preserve">. </w:t>
            </w:r>
          </w:p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Розробляється проектно-кошторисна документація на реконструкцію легкоатлетичних доріжок із синтетичним </w:t>
            </w:r>
            <w:r w:rsidRPr="00687B0C">
              <w:rPr>
                <w:sz w:val="28"/>
                <w:szCs w:val="28"/>
                <w:lang w:val="uk-UA"/>
              </w:rPr>
              <w:lastRenderedPageBreak/>
              <w:t>покриттям 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687B0C">
              <w:rPr>
                <w:sz w:val="28"/>
                <w:szCs w:val="28"/>
              </w:rPr>
              <w:t>’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янець-Подільськ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4. Забезпечити надання інформації для формування Єдиного електронного Всеукраїнського реєстру спортивних споруд області та розроблення карти їх дислокації.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687B0C">
              <w:rPr>
                <w:sz w:val="28"/>
                <w:szCs w:val="28"/>
                <w:lang w:val="uk-UA"/>
              </w:rPr>
              <w:t xml:space="preserve"> Єдин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87B0C">
              <w:rPr>
                <w:sz w:val="28"/>
                <w:szCs w:val="28"/>
                <w:lang w:val="uk-UA"/>
              </w:rPr>
              <w:t xml:space="preserve">  Всеукраїнськ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687B0C">
              <w:rPr>
                <w:sz w:val="28"/>
                <w:szCs w:val="28"/>
                <w:lang w:val="uk-UA"/>
              </w:rPr>
              <w:t>електронн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87B0C">
              <w:rPr>
                <w:sz w:val="28"/>
                <w:szCs w:val="28"/>
                <w:lang w:val="uk-UA"/>
              </w:rPr>
              <w:t xml:space="preserve"> реєстр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спортивних споруд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>внесено 147 споруд.</w:t>
            </w:r>
          </w:p>
        </w:tc>
      </w:tr>
      <w:tr w:rsidR="0020512A" w:rsidRPr="003770AF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5. Запровадити соціальну рекламу, створити інформаційно-просвітницький інтернет-портал щодо пропаганди засад різних аспектів здорового способу життя, підвищення рівня культури харчування, небезпеки активного та пасивного тютюно</w:t>
            </w:r>
            <w:r>
              <w:rPr>
                <w:sz w:val="28"/>
                <w:szCs w:val="28"/>
                <w:lang w:val="uk-UA"/>
              </w:rPr>
              <w:t>пал</w:t>
            </w:r>
            <w:r w:rsidRPr="00687B0C">
              <w:rPr>
                <w:sz w:val="28"/>
                <w:szCs w:val="28"/>
                <w:lang w:val="uk-UA"/>
              </w:rPr>
              <w:t>іння, вживання алкоголю та наркоманії.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7510" w:type="dxa"/>
          </w:tcPr>
          <w:p w:rsidR="0020512A" w:rsidRPr="00687B0C" w:rsidRDefault="0020512A" w:rsidP="00561D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687B0C">
              <w:rPr>
                <w:sz w:val="28"/>
                <w:szCs w:val="28"/>
                <w:lang w:val="uk-UA"/>
              </w:rPr>
              <w:t>ороку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 підвідомчими організаціями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687B0C">
              <w:rPr>
                <w:sz w:val="28"/>
                <w:szCs w:val="28"/>
                <w:lang w:val="uk-UA"/>
              </w:rPr>
              <w:t>роводилися заходи</w:t>
            </w:r>
            <w:r>
              <w:rPr>
                <w:sz w:val="28"/>
                <w:szCs w:val="28"/>
                <w:lang w:val="uk-UA"/>
              </w:rPr>
              <w:t xml:space="preserve">, а саме: </w:t>
            </w:r>
            <w:r w:rsidRPr="00687B0C">
              <w:rPr>
                <w:sz w:val="28"/>
                <w:szCs w:val="28"/>
                <w:lang w:val="uk-UA"/>
              </w:rPr>
              <w:t>круглі столи на тему «Наркотики: не дай себе обдурити!», «Здоров’я і куріння» Хмельницьким обласним центром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ре</w:t>
            </w:r>
            <w:r w:rsidRPr="00687B0C">
              <w:rPr>
                <w:sz w:val="28"/>
                <w:szCs w:val="28"/>
                <w:lang w:val="uk-UA"/>
              </w:rPr>
              <w:t>соці</w:t>
            </w:r>
            <w:r>
              <w:rPr>
                <w:sz w:val="28"/>
                <w:szCs w:val="28"/>
                <w:lang w:val="uk-UA"/>
              </w:rPr>
              <w:t>алізації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наркозалежної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молоді; л</w:t>
            </w:r>
            <w:r w:rsidRPr="00687B0C">
              <w:rPr>
                <w:sz w:val="28"/>
                <w:szCs w:val="28"/>
                <w:lang w:val="uk-UA"/>
              </w:rPr>
              <w:t>екці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687B0C">
              <w:rPr>
                <w:sz w:val="28"/>
                <w:szCs w:val="28"/>
                <w:lang w:val="uk-UA"/>
              </w:rPr>
              <w:t xml:space="preserve">«Здоров’я і куріння» ,«Чи Ваш спосіб життя не вбиває Вас?» ДЮСШ №1 </w:t>
            </w:r>
            <w:r>
              <w:rPr>
                <w:sz w:val="28"/>
                <w:szCs w:val="28"/>
                <w:lang w:val="uk-UA"/>
              </w:rPr>
              <w:t>виконавчого комітету</w:t>
            </w:r>
            <w:r w:rsidRPr="00687B0C">
              <w:rPr>
                <w:sz w:val="28"/>
                <w:szCs w:val="28"/>
                <w:lang w:val="uk-UA"/>
              </w:rPr>
              <w:t xml:space="preserve">  Хмельницьк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687B0C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ої ради</w:t>
            </w: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 xml:space="preserve">6. Передбачити в межах наявного фінансового ресурсу видатки для забезпечення фінансування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теле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lang w:val="uk-UA"/>
              </w:rPr>
              <w:t xml:space="preserve">- та радіо трансляцій  та друкованих ЗМІ щодо висвітлення ходу підготовки та безпосередньої участі збірних команд області з видів спорту в Олімпійських, </w:t>
            </w:r>
            <w:proofErr w:type="spellStart"/>
            <w:r w:rsidRPr="00687B0C">
              <w:rPr>
                <w:sz w:val="28"/>
                <w:szCs w:val="28"/>
                <w:lang w:val="uk-UA"/>
              </w:rPr>
              <w:t>Паралімпій</w:t>
            </w:r>
            <w:r>
              <w:rPr>
                <w:sz w:val="28"/>
                <w:szCs w:val="28"/>
                <w:lang w:val="uk-UA"/>
              </w:rPr>
              <w:t>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іграх, Всесвітніх та Європейських іграх з н</w:t>
            </w:r>
            <w:r w:rsidRPr="00687B0C">
              <w:rPr>
                <w:sz w:val="28"/>
                <w:szCs w:val="28"/>
                <w:lang w:val="uk-UA"/>
              </w:rPr>
              <w:t>еолімпійських видів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87B0C">
              <w:rPr>
                <w:sz w:val="28"/>
                <w:szCs w:val="28"/>
                <w:lang w:val="uk-UA"/>
              </w:rPr>
              <w:t xml:space="preserve">а сайті обласної державної адміністрації висвітлювалися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сі </w:t>
            </w:r>
            <w:r>
              <w:rPr>
                <w:sz w:val="28"/>
                <w:szCs w:val="28"/>
                <w:lang w:val="uk-UA"/>
              </w:rPr>
              <w:t xml:space="preserve">спортивні заходи, а саме: </w:t>
            </w:r>
            <w:r w:rsidRPr="00687B0C">
              <w:rPr>
                <w:sz w:val="28"/>
                <w:szCs w:val="28"/>
                <w:lang w:val="uk-UA"/>
              </w:rPr>
              <w:t>проведення змагань Всеукраїнського та обласного рівн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87B0C">
              <w:rPr>
                <w:sz w:val="28"/>
                <w:szCs w:val="28"/>
                <w:lang w:val="uk-UA"/>
              </w:rPr>
              <w:t>, проведення навчально-тренувальних зборів, а також всі заходи міжнародного рівня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у яких </w:t>
            </w:r>
            <w:r>
              <w:rPr>
                <w:sz w:val="28"/>
                <w:szCs w:val="28"/>
                <w:lang w:val="uk-UA"/>
              </w:rPr>
              <w:t>взяли</w:t>
            </w:r>
            <w:r w:rsidRPr="00687B0C">
              <w:rPr>
                <w:sz w:val="28"/>
                <w:szCs w:val="28"/>
                <w:lang w:val="uk-UA"/>
              </w:rPr>
              <w:t xml:space="preserve"> участь спортсмени Хмельниччини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87B0C">
              <w:rPr>
                <w:sz w:val="28"/>
                <w:szCs w:val="28"/>
                <w:lang w:val="uk-UA"/>
              </w:rPr>
              <w:t xml:space="preserve"> та їхні здобутки. Також, управління молоді та спорту облдержадміністрації постійно 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687B0C">
              <w:rPr>
                <w:sz w:val="28"/>
                <w:szCs w:val="28"/>
                <w:lang w:val="uk-UA"/>
              </w:rPr>
              <w:t xml:space="preserve">дає інформацію щодо спортивних досягнень </w:t>
            </w:r>
            <w:r>
              <w:rPr>
                <w:sz w:val="28"/>
                <w:szCs w:val="28"/>
                <w:lang w:val="uk-UA"/>
              </w:rPr>
              <w:t>до місцевих засобів масової і</w:t>
            </w:r>
            <w:r w:rsidRPr="00687B0C">
              <w:rPr>
                <w:sz w:val="28"/>
                <w:szCs w:val="28"/>
                <w:lang w:val="uk-UA"/>
              </w:rPr>
              <w:t>нформаці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687B0C">
              <w:rPr>
                <w:sz w:val="28"/>
                <w:szCs w:val="28"/>
                <w:lang w:val="uk-UA"/>
              </w:rPr>
              <w:t>.</w:t>
            </w:r>
          </w:p>
        </w:tc>
      </w:tr>
      <w:tr w:rsidR="0020512A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sz w:val="28"/>
                <w:szCs w:val="28"/>
                <w:lang w:val="uk-UA"/>
              </w:rPr>
              <w:t>7. Сприяти діяльності  Музею спортивної слави області з олімпійських видів спорту.</w:t>
            </w:r>
          </w:p>
        </w:tc>
        <w:tc>
          <w:tcPr>
            <w:tcW w:w="7510" w:type="dxa"/>
          </w:tcPr>
          <w:p w:rsidR="0020512A" w:rsidRPr="00687B0C" w:rsidRDefault="0020512A" w:rsidP="00561D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риміщення для музею площею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30 кв. метрів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виділено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стадіоні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«Поділля».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Наразі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 в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музейній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кімнаті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розміщено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стенди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shd w:val="clear" w:color="auto" w:fill="FFFFFF"/>
              </w:rPr>
              <w:t>зі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світлинами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на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яких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відображено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тренуван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B0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687B0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миті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спортивного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тріумф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у.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Також тут знаходяться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особисті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речі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спортивний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інвентар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, кубки та </w:t>
            </w:r>
            <w:r w:rsidRPr="00942A7B">
              <w:rPr>
                <w:sz w:val="28"/>
                <w:szCs w:val="28"/>
                <w:shd w:val="clear" w:color="auto" w:fill="FFFFFF"/>
                <w:lang w:val="uk-UA"/>
              </w:rPr>
              <w:t>медалі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видатних спортсменів та тренерів області</w:t>
            </w:r>
            <w:r w:rsidRPr="00687B0C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20512A" w:rsidRPr="00056B73" w:rsidTr="00561D74">
        <w:tc>
          <w:tcPr>
            <w:tcW w:w="1908" w:type="dxa"/>
          </w:tcPr>
          <w:p w:rsidR="0020512A" w:rsidRPr="00687B0C" w:rsidRDefault="0020512A" w:rsidP="00561D74">
            <w:pPr>
              <w:rPr>
                <w:b/>
                <w:lang w:val="uk-UA"/>
              </w:rPr>
            </w:pPr>
          </w:p>
        </w:tc>
        <w:tc>
          <w:tcPr>
            <w:tcW w:w="4676" w:type="dxa"/>
          </w:tcPr>
          <w:p w:rsidR="0020512A" w:rsidRPr="00687B0C" w:rsidRDefault="0020512A" w:rsidP="00561D74">
            <w:pPr>
              <w:jc w:val="both"/>
              <w:rPr>
                <w:sz w:val="28"/>
                <w:szCs w:val="28"/>
                <w:lang w:val="uk-UA"/>
              </w:rPr>
            </w:pPr>
            <w:r w:rsidRPr="00687B0C">
              <w:rPr>
                <w:color w:val="000000"/>
                <w:sz w:val="28"/>
                <w:szCs w:val="28"/>
                <w:lang w:val="uk-UA"/>
              </w:rPr>
              <w:t>8.</w:t>
            </w:r>
            <w:r w:rsidRPr="00687B0C">
              <w:rPr>
                <w:sz w:val="28"/>
                <w:szCs w:val="28"/>
                <w:lang w:val="uk-UA"/>
              </w:rPr>
              <w:t xml:space="preserve"> Організація та проведення науково-практичних семінарів для тренерів області, з метою підвищення професійної кваліфікації з видів спорту.</w:t>
            </w:r>
          </w:p>
        </w:tc>
        <w:tc>
          <w:tcPr>
            <w:tcW w:w="7510" w:type="dxa"/>
          </w:tcPr>
          <w:p w:rsidR="0020512A" w:rsidRPr="00687B0C" w:rsidRDefault="0020512A" w:rsidP="00056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87B0C">
              <w:rPr>
                <w:sz w:val="28"/>
                <w:szCs w:val="28"/>
                <w:lang w:val="uk-UA"/>
              </w:rPr>
              <w:t xml:space="preserve"> метою підвищення професійної кваліфікації з видів спорту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7B0C">
              <w:rPr>
                <w:sz w:val="28"/>
                <w:szCs w:val="28"/>
                <w:lang w:val="uk-UA"/>
              </w:rPr>
              <w:t xml:space="preserve"> Хмельницькому національному університеті та 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Кам’янець-Подільському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національному університеті імені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>Івана</w:t>
            </w:r>
            <w:r w:rsidRPr="00687B0C">
              <w:rPr>
                <w:sz w:val="28"/>
                <w:szCs w:val="28"/>
                <w:shd w:val="clear" w:color="auto" w:fill="FFFFFF"/>
              </w:rPr>
              <w:t> </w:t>
            </w:r>
            <w:r w:rsidRPr="00687B0C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Огієнка</w:t>
            </w:r>
            <w:r w:rsidRPr="00687B0C">
              <w:rPr>
                <w:sz w:val="28"/>
                <w:szCs w:val="28"/>
                <w:shd w:val="clear" w:color="auto" w:fill="FFFFFF"/>
                <w:lang w:val="uk-UA"/>
              </w:rPr>
              <w:t xml:space="preserve"> проводиться </w:t>
            </w:r>
            <w:r w:rsidRPr="00687B0C">
              <w:rPr>
                <w:sz w:val="28"/>
                <w:szCs w:val="28"/>
                <w:lang w:val="uk-UA"/>
              </w:rPr>
              <w:t>перепідготовка, підвищення кваліфікації кадрів, а також атестація фахівців у сфері фізичної культури</w:t>
            </w:r>
            <w:r w:rsidRPr="00687B0C">
              <w:rPr>
                <w:b/>
                <w:lang w:val="uk-UA"/>
              </w:rPr>
              <w:t>.</w:t>
            </w:r>
          </w:p>
        </w:tc>
      </w:tr>
    </w:tbl>
    <w:p w:rsidR="0020512A" w:rsidRDefault="0020512A">
      <w:pPr>
        <w:rPr>
          <w:lang w:val="uk-UA"/>
        </w:rPr>
      </w:pPr>
    </w:p>
    <w:p w:rsidR="0020512A" w:rsidRDefault="0020512A" w:rsidP="00942A7B">
      <w:pPr>
        <w:rPr>
          <w:lang w:val="uk-UA"/>
        </w:rPr>
      </w:pP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42A7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42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начальник </w:t>
      </w:r>
    </w:p>
    <w:p w:rsidR="0020512A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фізичної культури та спорту </w:t>
      </w: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942A7B">
        <w:rPr>
          <w:sz w:val="28"/>
          <w:szCs w:val="28"/>
          <w:lang w:val="uk-UA"/>
        </w:rPr>
        <w:t>молоді та спорту Хмельницької</w:t>
      </w:r>
    </w:p>
    <w:p w:rsidR="0020512A" w:rsidRPr="00942A7B" w:rsidRDefault="0020512A" w:rsidP="00942A7B">
      <w:pPr>
        <w:ind w:left="360"/>
        <w:rPr>
          <w:sz w:val="28"/>
          <w:szCs w:val="28"/>
          <w:lang w:val="uk-UA"/>
        </w:rPr>
      </w:pPr>
      <w:r w:rsidRPr="00942A7B">
        <w:rPr>
          <w:sz w:val="28"/>
          <w:szCs w:val="28"/>
          <w:lang w:val="uk-UA"/>
        </w:rPr>
        <w:t xml:space="preserve">обласної державної адміністрації                                                                                                                              В. </w:t>
      </w:r>
      <w:proofErr w:type="spellStart"/>
      <w:r>
        <w:rPr>
          <w:sz w:val="28"/>
          <w:szCs w:val="28"/>
          <w:lang w:val="uk-UA"/>
        </w:rPr>
        <w:t>Вешко</w:t>
      </w:r>
      <w:proofErr w:type="spellEnd"/>
    </w:p>
    <w:sectPr w:rsidR="0020512A" w:rsidRPr="00942A7B" w:rsidSect="00F11461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2E6"/>
    <w:multiLevelType w:val="hybridMultilevel"/>
    <w:tmpl w:val="5BF8D43C"/>
    <w:lvl w:ilvl="0" w:tplc="BFB62686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EB371F3"/>
    <w:multiLevelType w:val="multilevel"/>
    <w:tmpl w:val="76E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D4CF1"/>
    <w:multiLevelType w:val="hybridMultilevel"/>
    <w:tmpl w:val="FA18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6D"/>
    <w:rsid w:val="0000246E"/>
    <w:rsid w:val="0000353B"/>
    <w:rsid w:val="000057EE"/>
    <w:rsid w:val="00005995"/>
    <w:rsid w:val="000100EA"/>
    <w:rsid w:val="00010765"/>
    <w:rsid w:val="00012753"/>
    <w:rsid w:val="0001448D"/>
    <w:rsid w:val="000247B6"/>
    <w:rsid w:val="00027AAE"/>
    <w:rsid w:val="000305C8"/>
    <w:rsid w:val="00031AA6"/>
    <w:rsid w:val="00036143"/>
    <w:rsid w:val="00037D5F"/>
    <w:rsid w:val="00041031"/>
    <w:rsid w:val="00041880"/>
    <w:rsid w:val="00043611"/>
    <w:rsid w:val="00044DDB"/>
    <w:rsid w:val="00046442"/>
    <w:rsid w:val="00050D0F"/>
    <w:rsid w:val="000512A9"/>
    <w:rsid w:val="00054207"/>
    <w:rsid w:val="00056AEB"/>
    <w:rsid w:val="00056B73"/>
    <w:rsid w:val="000578AB"/>
    <w:rsid w:val="0006186E"/>
    <w:rsid w:val="00075A5C"/>
    <w:rsid w:val="00075E91"/>
    <w:rsid w:val="00075F75"/>
    <w:rsid w:val="00084274"/>
    <w:rsid w:val="00085950"/>
    <w:rsid w:val="0009451B"/>
    <w:rsid w:val="000A263E"/>
    <w:rsid w:val="000B19B9"/>
    <w:rsid w:val="000B252A"/>
    <w:rsid w:val="000B33BE"/>
    <w:rsid w:val="000B623C"/>
    <w:rsid w:val="000C1411"/>
    <w:rsid w:val="000C253E"/>
    <w:rsid w:val="000E2377"/>
    <w:rsid w:val="000E71F4"/>
    <w:rsid w:val="000F0F30"/>
    <w:rsid w:val="00101584"/>
    <w:rsid w:val="0010305F"/>
    <w:rsid w:val="00107E43"/>
    <w:rsid w:val="00110B75"/>
    <w:rsid w:val="00114ED8"/>
    <w:rsid w:val="00115174"/>
    <w:rsid w:val="00116E52"/>
    <w:rsid w:val="00120586"/>
    <w:rsid w:val="0012289D"/>
    <w:rsid w:val="00124355"/>
    <w:rsid w:val="0012484E"/>
    <w:rsid w:val="001255FD"/>
    <w:rsid w:val="00125917"/>
    <w:rsid w:val="0012616E"/>
    <w:rsid w:val="00127DD1"/>
    <w:rsid w:val="0013140F"/>
    <w:rsid w:val="00132DF0"/>
    <w:rsid w:val="00150027"/>
    <w:rsid w:val="001547A7"/>
    <w:rsid w:val="00156BFC"/>
    <w:rsid w:val="00160324"/>
    <w:rsid w:val="00163B4D"/>
    <w:rsid w:val="00165EB0"/>
    <w:rsid w:val="001718FF"/>
    <w:rsid w:val="00172DDA"/>
    <w:rsid w:val="001754B0"/>
    <w:rsid w:val="00177A9B"/>
    <w:rsid w:val="0019645B"/>
    <w:rsid w:val="001973D8"/>
    <w:rsid w:val="001A0CF3"/>
    <w:rsid w:val="001A6DE1"/>
    <w:rsid w:val="001B5B6B"/>
    <w:rsid w:val="001C3C05"/>
    <w:rsid w:val="001C5EFC"/>
    <w:rsid w:val="001C6F5B"/>
    <w:rsid w:val="001D2F02"/>
    <w:rsid w:val="001E1FAD"/>
    <w:rsid w:val="001F1345"/>
    <w:rsid w:val="001F5C03"/>
    <w:rsid w:val="00200A7D"/>
    <w:rsid w:val="0020512A"/>
    <w:rsid w:val="00205AA4"/>
    <w:rsid w:val="00205DCC"/>
    <w:rsid w:val="00213A4F"/>
    <w:rsid w:val="00213C72"/>
    <w:rsid w:val="00214683"/>
    <w:rsid w:val="00214F62"/>
    <w:rsid w:val="002173AD"/>
    <w:rsid w:val="00221BA9"/>
    <w:rsid w:val="002233DB"/>
    <w:rsid w:val="002254F4"/>
    <w:rsid w:val="00225DB9"/>
    <w:rsid w:val="0022646A"/>
    <w:rsid w:val="00230694"/>
    <w:rsid w:val="00230B5C"/>
    <w:rsid w:val="00241045"/>
    <w:rsid w:val="00241460"/>
    <w:rsid w:val="00242CF7"/>
    <w:rsid w:val="00247520"/>
    <w:rsid w:val="00254394"/>
    <w:rsid w:val="00254FCF"/>
    <w:rsid w:val="002608D9"/>
    <w:rsid w:val="00261A70"/>
    <w:rsid w:val="00265CFC"/>
    <w:rsid w:val="00271B4A"/>
    <w:rsid w:val="002725CE"/>
    <w:rsid w:val="00273D39"/>
    <w:rsid w:val="00280A82"/>
    <w:rsid w:val="002821CB"/>
    <w:rsid w:val="00283D5E"/>
    <w:rsid w:val="002871DE"/>
    <w:rsid w:val="00287E97"/>
    <w:rsid w:val="00291F6B"/>
    <w:rsid w:val="00292903"/>
    <w:rsid w:val="00293B20"/>
    <w:rsid w:val="00294822"/>
    <w:rsid w:val="002955BD"/>
    <w:rsid w:val="002A1A31"/>
    <w:rsid w:val="002B1212"/>
    <w:rsid w:val="002C138E"/>
    <w:rsid w:val="002C1DC9"/>
    <w:rsid w:val="002C663F"/>
    <w:rsid w:val="002D24BF"/>
    <w:rsid w:val="002D6FA3"/>
    <w:rsid w:val="002E6024"/>
    <w:rsid w:val="002E7509"/>
    <w:rsid w:val="002F1330"/>
    <w:rsid w:val="002F2D52"/>
    <w:rsid w:val="002F6B6B"/>
    <w:rsid w:val="002F7AD3"/>
    <w:rsid w:val="00301A42"/>
    <w:rsid w:val="00305037"/>
    <w:rsid w:val="0030569C"/>
    <w:rsid w:val="003122A8"/>
    <w:rsid w:val="0031462C"/>
    <w:rsid w:val="0031716F"/>
    <w:rsid w:val="003171B0"/>
    <w:rsid w:val="00320169"/>
    <w:rsid w:val="00320F8C"/>
    <w:rsid w:val="00324E4F"/>
    <w:rsid w:val="0032680D"/>
    <w:rsid w:val="00326AAA"/>
    <w:rsid w:val="003314E2"/>
    <w:rsid w:val="003341D1"/>
    <w:rsid w:val="00337823"/>
    <w:rsid w:val="003466B0"/>
    <w:rsid w:val="00347251"/>
    <w:rsid w:val="00351974"/>
    <w:rsid w:val="00352D38"/>
    <w:rsid w:val="0035335D"/>
    <w:rsid w:val="00357D9B"/>
    <w:rsid w:val="00362A74"/>
    <w:rsid w:val="0036726F"/>
    <w:rsid w:val="003703E0"/>
    <w:rsid w:val="00371471"/>
    <w:rsid w:val="0037230C"/>
    <w:rsid w:val="00376543"/>
    <w:rsid w:val="003770AF"/>
    <w:rsid w:val="00377A13"/>
    <w:rsid w:val="003809AF"/>
    <w:rsid w:val="003916BA"/>
    <w:rsid w:val="003920F7"/>
    <w:rsid w:val="00392ADD"/>
    <w:rsid w:val="00396113"/>
    <w:rsid w:val="0039675F"/>
    <w:rsid w:val="003A21DD"/>
    <w:rsid w:val="003A2B5E"/>
    <w:rsid w:val="003A5B01"/>
    <w:rsid w:val="003A609E"/>
    <w:rsid w:val="003A6F0A"/>
    <w:rsid w:val="003B7463"/>
    <w:rsid w:val="003C02D6"/>
    <w:rsid w:val="003C0C6F"/>
    <w:rsid w:val="003C16EF"/>
    <w:rsid w:val="003C2CDA"/>
    <w:rsid w:val="003C40C7"/>
    <w:rsid w:val="003C4445"/>
    <w:rsid w:val="003C5F4B"/>
    <w:rsid w:val="003C6EDF"/>
    <w:rsid w:val="003D01A0"/>
    <w:rsid w:val="003D6857"/>
    <w:rsid w:val="003E0B95"/>
    <w:rsid w:val="003E2DDE"/>
    <w:rsid w:val="003E4EE1"/>
    <w:rsid w:val="003F2C7D"/>
    <w:rsid w:val="003F6CF3"/>
    <w:rsid w:val="004009B4"/>
    <w:rsid w:val="004128A4"/>
    <w:rsid w:val="00412D2D"/>
    <w:rsid w:val="00421694"/>
    <w:rsid w:val="0042197E"/>
    <w:rsid w:val="00423250"/>
    <w:rsid w:val="00426B9B"/>
    <w:rsid w:val="004304F4"/>
    <w:rsid w:val="004333A4"/>
    <w:rsid w:val="004342B0"/>
    <w:rsid w:val="004358FE"/>
    <w:rsid w:val="004412CB"/>
    <w:rsid w:val="00441D7D"/>
    <w:rsid w:val="0044250A"/>
    <w:rsid w:val="00443831"/>
    <w:rsid w:val="00444E09"/>
    <w:rsid w:val="00446F52"/>
    <w:rsid w:val="004472D2"/>
    <w:rsid w:val="00447855"/>
    <w:rsid w:val="00451D11"/>
    <w:rsid w:val="00461379"/>
    <w:rsid w:val="004629DF"/>
    <w:rsid w:val="004744B4"/>
    <w:rsid w:val="00482CEE"/>
    <w:rsid w:val="00485815"/>
    <w:rsid w:val="00487CB8"/>
    <w:rsid w:val="00494AD2"/>
    <w:rsid w:val="004960CA"/>
    <w:rsid w:val="004A186E"/>
    <w:rsid w:val="004A38A4"/>
    <w:rsid w:val="004A4766"/>
    <w:rsid w:val="004B19A1"/>
    <w:rsid w:val="004B2166"/>
    <w:rsid w:val="004C2352"/>
    <w:rsid w:val="004C5C66"/>
    <w:rsid w:val="004D68F1"/>
    <w:rsid w:val="004D74E1"/>
    <w:rsid w:val="004F0CBF"/>
    <w:rsid w:val="004F74D1"/>
    <w:rsid w:val="005026AF"/>
    <w:rsid w:val="005033E9"/>
    <w:rsid w:val="005043CA"/>
    <w:rsid w:val="0050477B"/>
    <w:rsid w:val="00505DB7"/>
    <w:rsid w:val="005143FE"/>
    <w:rsid w:val="00517C90"/>
    <w:rsid w:val="00520534"/>
    <w:rsid w:val="00520B59"/>
    <w:rsid w:val="00524243"/>
    <w:rsid w:val="0052443D"/>
    <w:rsid w:val="00526873"/>
    <w:rsid w:val="005304FA"/>
    <w:rsid w:val="00540727"/>
    <w:rsid w:val="005437EC"/>
    <w:rsid w:val="005545E5"/>
    <w:rsid w:val="005554D3"/>
    <w:rsid w:val="00561A39"/>
    <w:rsid w:val="00561D74"/>
    <w:rsid w:val="00565AFD"/>
    <w:rsid w:val="00572E4D"/>
    <w:rsid w:val="00575DF2"/>
    <w:rsid w:val="005863EE"/>
    <w:rsid w:val="00587744"/>
    <w:rsid w:val="00592DD9"/>
    <w:rsid w:val="00592DE9"/>
    <w:rsid w:val="005A0E7D"/>
    <w:rsid w:val="005A3A19"/>
    <w:rsid w:val="005A3B5A"/>
    <w:rsid w:val="005A3F8E"/>
    <w:rsid w:val="005B63BF"/>
    <w:rsid w:val="005B7F26"/>
    <w:rsid w:val="005D02E8"/>
    <w:rsid w:val="005D3B58"/>
    <w:rsid w:val="005D3D18"/>
    <w:rsid w:val="005E036D"/>
    <w:rsid w:val="005E0442"/>
    <w:rsid w:val="005E08A8"/>
    <w:rsid w:val="005E10D3"/>
    <w:rsid w:val="005E43F6"/>
    <w:rsid w:val="005E5D78"/>
    <w:rsid w:val="005F2180"/>
    <w:rsid w:val="005F4F4B"/>
    <w:rsid w:val="006001B9"/>
    <w:rsid w:val="006010AE"/>
    <w:rsid w:val="00602230"/>
    <w:rsid w:val="00603FAE"/>
    <w:rsid w:val="00617896"/>
    <w:rsid w:val="00617DA0"/>
    <w:rsid w:val="00622A11"/>
    <w:rsid w:val="00623418"/>
    <w:rsid w:val="00623C39"/>
    <w:rsid w:val="0063483E"/>
    <w:rsid w:val="00634F18"/>
    <w:rsid w:val="00637876"/>
    <w:rsid w:val="0064026C"/>
    <w:rsid w:val="006417DA"/>
    <w:rsid w:val="00644582"/>
    <w:rsid w:val="00655383"/>
    <w:rsid w:val="00655589"/>
    <w:rsid w:val="00664C4E"/>
    <w:rsid w:val="0066735A"/>
    <w:rsid w:val="00671475"/>
    <w:rsid w:val="0067332B"/>
    <w:rsid w:val="00687B0C"/>
    <w:rsid w:val="0069485A"/>
    <w:rsid w:val="006976AC"/>
    <w:rsid w:val="006A4655"/>
    <w:rsid w:val="006B0BCE"/>
    <w:rsid w:val="006B1A9F"/>
    <w:rsid w:val="006B1F7A"/>
    <w:rsid w:val="006B4E45"/>
    <w:rsid w:val="006B7D95"/>
    <w:rsid w:val="006C069C"/>
    <w:rsid w:val="006C547E"/>
    <w:rsid w:val="006D1DE7"/>
    <w:rsid w:val="006D48D4"/>
    <w:rsid w:val="006E0F86"/>
    <w:rsid w:val="006E5245"/>
    <w:rsid w:val="006E701E"/>
    <w:rsid w:val="006E7C73"/>
    <w:rsid w:val="006F43AE"/>
    <w:rsid w:val="006F46F3"/>
    <w:rsid w:val="00700D35"/>
    <w:rsid w:val="007028F8"/>
    <w:rsid w:val="00702E77"/>
    <w:rsid w:val="0070396D"/>
    <w:rsid w:val="007111BF"/>
    <w:rsid w:val="007161EA"/>
    <w:rsid w:val="0072236F"/>
    <w:rsid w:val="007223E1"/>
    <w:rsid w:val="007336FA"/>
    <w:rsid w:val="00740203"/>
    <w:rsid w:val="007406CE"/>
    <w:rsid w:val="00747ADF"/>
    <w:rsid w:val="007509D6"/>
    <w:rsid w:val="00753072"/>
    <w:rsid w:val="00757A78"/>
    <w:rsid w:val="007620F3"/>
    <w:rsid w:val="007642BE"/>
    <w:rsid w:val="007668DC"/>
    <w:rsid w:val="00775E6A"/>
    <w:rsid w:val="007761B6"/>
    <w:rsid w:val="00781B70"/>
    <w:rsid w:val="00784DD5"/>
    <w:rsid w:val="00786C3B"/>
    <w:rsid w:val="0079519B"/>
    <w:rsid w:val="00796799"/>
    <w:rsid w:val="007A0112"/>
    <w:rsid w:val="007A73C3"/>
    <w:rsid w:val="007A7506"/>
    <w:rsid w:val="007B5718"/>
    <w:rsid w:val="007B74E1"/>
    <w:rsid w:val="007B7E1A"/>
    <w:rsid w:val="007C04D8"/>
    <w:rsid w:val="007D1A7A"/>
    <w:rsid w:val="007D4DC0"/>
    <w:rsid w:val="007D604D"/>
    <w:rsid w:val="007E2EB4"/>
    <w:rsid w:val="007E4E81"/>
    <w:rsid w:val="007E7444"/>
    <w:rsid w:val="007F182D"/>
    <w:rsid w:val="007F3828"/>
    <w:rsid w:val="007F7356"/>
    <w:rsid w:val="008002FF"/>
    <w:rsid w:val="00806530"/>
    <w:rsid w:val="00807DD5"/>
    <w:rsid w:val="00810614"/>
    <w:rsid w:val="00816A2C"/>
    <w:rsid w:val="00817C8A"/>
    <w:rsid w:val="008239D5"/>
    <w:rsid w:val="00825D7A"/>
    <w:rsid w:val="0082643D"/>
    <w:rsid w:val="00827E10"/>
    <w:rsid w:val="0083243C"/>
    <w:rsid w:val="008472B2"/>
    <w:rsid w:val="00851361"/>
    <w:rsid w:val="00852120"/>
    <w:rsid w:val="00852BBB"/>
    <w:rsid w:val="00860CDC"/>
    <w:rsid w:val="00864D81"/>
    <w:rsid w:val="00865EA8"/>
    <w:rsid w:val="00870081"/>
    <w:rsid w:val="00873954"/>
    <w:rsid w:val="00880BF2"/>
    <w:rsid w:val="0088200F"/>
    <w:rsid w:val="00891666"/>
    <w:rsid w:val="008A3367"/>
    <w:rsid w:val="008A6491"/>
    <w:rsid w:val="008A73A4"/>
    <w:rsid w:val="008B3309"/>
    <w:rsid w:val="008B40E8"/>
    <w:rsid w:val="008B5D92"/>
    <w:rsid w:val="008B6250"/>
    <w:rsid w:val="008B6EA3"/>
    <w:rsid w:val="008C1F89"/>
    <w:rsid w:val="008C2536"/>
    <w:rsid w:val="008C3CC6"/>
    <w:rsid w:val="008C428A"/>
    <w:rsid w:val="008D41E8"/>
    <w:rsid w:val="008E0338"/>
    <w:rsid w:val="008E2818"/>
    <w:rsid w:val="008E7C93"/>
    <w:rsid w:val="0090431F"/>
    <w:rsid w:val="00917898"/>
    <w:rsid w:val="00917BEF"/>
    <w:rsid w:val="009213ED"/>
    <w:rsid w:val="009243F5"/>
    <w:rsid w:val="009322A2"/>
    <w:rsid w:val="00933CDA"/>
    <w:rsid w:val="00935474"/>
    <w:rsid w:val="009364B5"/>
    <w:rsid w:val="00941330"/>
    <w:rsid w:val="00942A7B"/>
    <w:rsid w:val="00957B15"/>
    <w:rsid w:val="009602F5"/>
    <w:rsid w:val="00964AFF"/>
    <w:rsid w:val="0097273E"/>
    <w:rsid w:val="00973048"/>
    <w:rsid w:val="00987A9D"/>
    <w:rsid w:val="009A04A3"/>
    <w:rsid w:val="009A3CA7"/>
    <w:rsid w:val="009A7F8E"/>
    <w:rsid w:val="009B44E7"/>
    <w:rsid w:val="009B7AA7"/>
    <w:rsid w:val="009D1170"/>
    <w:rsid w:val="009D312D"/>
    <w:rsid w:val="009E6291"/>
    <w:rsid w:val="009F2D16"/>
    <w:rsid w:val="00A071F0"/>
    <w:rsid w:val="00A07E9B"/>
    <w:rsid w:val="00A11FCE"/>
    <w:rsid w:val="00A1220E"/>
    <w:rsid w:val="00A249A3"/>
    <w:rsid w:val="00A263FB"/>
    <w:rsid w:val="00A267FC"/>
    <w:rsid w:val="00A30989"/>
    <w:rsid w:val="00A31AF2"/>
    <w:rsid w:val="00A35784"/>
    <w:rsid w:val="00A362A6"/>
    <w:rsid w:val="00A434DA"/>
    <w:rsid w:val="00A44C40"/>
    <w:rsid w:val="00A45EA5"/>
    <w:rsid w:val="00A513AE"/>
    <w:rsid w:val="00A51DD6"/>
    <w:rsid w:val="00A524BD"/>
    <w:rsid w:val="00A544E0"/>
    <w:rsid w:val="00A57063"/>
    <w:rsid w:val="00A7013F"/>
    <w:rsid w:val="00A742D5"/>
    <w:rsid w:val="00A83E8D"/>
    <w:rsid w:val="00A84ECE"/>
    <w:rsid w:val="00A8547D"/>
    <w:rsid w:val="00A87C28"/>
    <w:rsid w:val="00A90293"/>
    <w:rsid w:val="00A95224"/>
    <w:rsid w:val="00A956A9"/>
    <w:rsid w:val="00AA4B2C"/>
    <w:rsid w:val="00AB3FC6"/>
    <w:rsid w:val="00AB57D0"/>
    <w:rsid w:val="00AC080C"/>
    <w:rsid w:val="00AC3A97"/>
    <w:rsid w:val="00AC6CFA"/>
    <w:rsid w:val="00AD670F"/>
    <w:rsid w:val="00AD678D"/>
    <w:rsid w:val="00AE495F"/>
    <w:rsid w:val="00AF4387"/>
    <w:rsid w:val="00AF5FE7"/>
    <w:rsid w:val="00B00720"/>
    <w:rsid w:val="00B022A1"/>
    <w:rsid w:val="00B11597"/>
    <w:rsid w:val="00B1214E"/>
    <w:rsid w:val="00B1344B"/>
    <w:rsid w:val="00B156C6"/>
    <w:rsid w:val="00B173E5"/>
    <w:rsid w:val="00B177D7"/>
    <w:rsid w:val="00B226D8"/>
    <w:rsid w:val="00B229BA"/>
    <w:rsid w:val="00B22ED3"/>
    <w:rsid w:val="00B26785"/>
    <w:rsid w:val="00B33348"/>
    <w:rsid w:val="00B339A2"/>
    <w:rsid w:val="00B410E5"/>
    <w:rsid w:val="00B41B17"/>
    <w:rsid w:val="00B45A31"/>
    <w:rsid w:val="00B46168"/>
    <w:rsid w:val="00B476D1"/>
    <w:rsid w:val="00B50470"/>
    <w:rsid w:val="00B50EC2"/>
    <w:rsid w:val="00B57695"/>
    <w:rsid w:val="00B607AD"/>
    <w:rsid w:val="00B60F0F"/>
    <w:rsid w:val="00B611D1"/>
    <w:rsid w:val="00B616CB"/>
    <w:rsid w:val="00B622E4"/>
    <w:rsid w:val="00B66776"/>
    <w:rsid w:val="00B728A4"/>
    <w:rsid w:val="00B748F4"/>
    <w:rsid w:val="00B804F3"/>
    <w:rsid w:val="00B83F91"/>
    <w:rsid w:val="00B85186"/>
    <w:rsid w:val="00B8608F"/>
    <w:rsid w:val="00B9096D"/>
    <w:rsid w:val="00B91BD2"/>
    <w:rsid w:val="00B93D3D"/>
    <w:rsid w:val="00B93F31"/>
    <w:rsid w:val="00BA2C02"/>
    <w:rsid w:val="00BA62B0"/>
    <w:rsid w:val="00BA79F2"/>
    <w:rsid w:val="00BB24B1"/>
    <w:rsid w:val="00BB4494"/>
    <w:rsid w:val="00BB4D40"/>
    <w:rsid w:val="00BB5BA5"/>
    <w:rsid w:val="00BB63D3"/>
    <w:rsid w:val="00BC3EC6"/>
    <w:rsid w:val="00BC47A1"/>
    <w:rsid w:val="00BD045D"/>
    <w:rsid w:val="00BD572D"/>
    <w:rsid w:val="00BD618D"/>
    <w:rsid w:val="00BD66A7"/>
    <w:rsid w:val="00BE2763"/>
    <w:rsid w:val="00BE2CD1"/>
    <w:rsid w:val="00BE5498"/>
    <w:rsid w:val="00BE5C4E"/>
    <w:rsid w:val="00BF2331"/>
    <w:rsid w:val="00BF47BA"/>
    <w:rsid w:val="00BF728D"/>
    <w:rsid w:val="00C01D37"/>
    <w:rsid w:val="00C02903"/>
    <w:rsid w:val="00C03DD4"/>
    <w:rsid w:val="00C14786"/>
    <w:rsid w:val="00C152C0"/>
    <w:rsid w:val="00C22E3D"/>
    <w:rsid w:val="00C23516"/>
    <w:rsid w:val="00C332BA"/>
    <w:rsid w:val="00C360A5"/>
    <w:rsid w:val="00C422ED"/>
    <w:rsid w:val="00C42FA7"/>
    <w:rsid w:val="00C459E6"/>
    <w:rsid w:val="00C46709"/>
    <w:rsid w:val="00C56DA3"/>
    <w:rsid w:val="00C6030F"/>
    <w:rsid w:val="00C61BD1"/>
    <w:rsid w:val="00C62235"/>
    <w:rsid w:val="00C66FCA"/>
    <w:rsid w:val="00C679CF"/>
    <w:rsid w:val="00C7023F"/>
    <w:rsid w:val="00C70AB3"/>
    <w:rsid w:val="00C7463E"/>
    <w:rsid w:val="00C74845"/>
    <w:rsid w:val="00C74FF9"/>
    <w:rsid w:val="00C752F8"/>
    <w:rsid w:val="00C75602"/>
    <w:rsid w:val="00C80CD1"/>
    <w:rsid w:val="00C8421A"/>
    <w:rsid w:val="00C92125"/>
    <w:rsid w:val="00CA190C"/>
    <w:rsid w:val="00CA6536"/>
    <w:rsid w:val="00CA7D39"/>
    <w:rsid w:val="00CB356A"/>
    <w:rsid w:val="00CB39E7"/>
    <w:rsid w:val="00CB6452"/>
    <w:rsid w:val="00CE0742"/>
    <w:rsid w:val="00D004C3"/>
    <w:rsid w:val="00D00FCB"/>
    <w:rsid w:val="00D0382D"/>
    <w:rsid w:val="00D15892"/>
    <w:rsid w:val="00D171AF"/>
    <w:rsid w:val="00D17F95"/>
    <w:rsid w:val="00D20B25"/>
    <w:rsid w:val="00D21221"/>
    <w:rsid w:val="00D21DE7"/>
    <w:rsid w:val="00D23799"/>
    <w:rsid w:val="00D35733"/>
    <w:rsid w:val="00D370B9"/>
    <w:rsid w:val="00D37ECF"/>
    <w:rsid w:val="00D40562"/>
    <w:rsid w:val="00D423D9"/>
    <w:rsid w:val="00D50D63"/>
    <w:rsid w:val="00D51E0A"/>
    <w:rsid w:val="00D53750"/>
    <w:rsid w:val="00D54A6C"/>
    <w:rsid w:val="00D60046"/>
    <w:rsid w:val="00D64795"/>
    <w:rsid w:val="00D64AC2"/>
    <w:rsid w:val="00D6542D"/>
    <w:rsid w:val="00D77958"/>
    <w:rsid w:val="00D863BD"/>
    <w:rsid w:val="00D92C63"/>
    <w:rsid w:val="00DA3D24"/>
    <w:rsid w:val="00DC4318"/>
    <w:rsid w:val="00DC7B17"/>
    <w:rsid w:val="00DC7E80"/>
    <w:rsid w:val="00DD0DF7"/>
    <w:rsid w:val="00DD3578"/>
    <w:rsid w:val="00DD3BE2"/>
    <w:rsid w:val="00DE3239"/>
    <w:rsid w:val="00DE47B0"/>
    <w:rsid w:val="00DE6394"/>
    <w:rsid w:val="00DF105D"/>
    <w:rsid w:val="00DF1FD6"/>
    <w:rsid w:val="00DF256B"/>
    <w:rsid w:val="00DF351F"/>
    <w:rsid w:val="00DF3DF3"/>
    <w:rsid w:val="00DF7C9D"/>
    <w:rsid w:val="00E009D3"/>
    <w:rsid w:val="00E01A0E"/>
    <w:rsid w:val="00E12FDE"/>
    <w:rsid w:val="00E132DB"/>
    <w:rsid w:val="00E14FAD"/>
    <w:rsid w:val="00E16D91"/>
    <w:rsid w:val="00E20282"/>
    <w:rsid w:val="00E21833"/>
    <w:rsid w:val="00E22CA3"/>
    <w:rsid w:val="00E258C8"/>
    <w:rsid w:val="00E275DF"/>
    <w:rsid w:val="00E31A40"/>
    <w:rsid w:val="00E40D4E"/>
    <w:rsid w:val="00E42858"/>
    <w:rsid w:val="00E430EB"/>
    <w:rsid w:val="00E46382"/>
    <w:rsid w:val="00E532CD"/>
    <w:rsid w:val="00E54856"/>
    <w:rsid w:val="00E57FA8"/>
    <w:rsid w:val="00E610CC"/>
    <w:rsid w:val="00E62071"/>
    <w:rsid w:val="00E72A06"/>
    <w:rsid w:val="00E8345C"/>
    <w:rsid w:val="00E84520"/>
    <w:rsid w:val="00E87561"/>
    <w:rsid w:val="00E92983"/>
    <w:rsid w:val="00E9642B"/>
    <w:rsid w:val="00EB1412"/>
    <w:rsid w:val="00EB651F"/>
    <w:rsid w:val="00EB6592"/>
    <w:rsid w:val="00EC3195"/>
    <w:rsid w:val="00EC4418"/>
    <w:rsid w:val="00EC7911"/>
    <w:rsid w:val="00ED3822"/>
    <w:rsid w:val="00ED4017"/>
    <w:rsid w:val="00ED7CF7"/>
    <w:rsid w:val="00ED7D8C"/>
    <w:rsid w:val="00EE056F"/>
    <w:rsid w:val="00EF1A3C"/>
    <w:rsid w:val="00EF1E26"/>
    <w:rsid w:val="00EF7707"/>
    <w:rsid w:val="00F01120"/>
    <w:rsid w:val="00F0113A"/>
    <w:rsid w:val="00F11461"/>
    <w:rsid w:val="00F12280"/>
    <w:rsid w:val="00F16F66"/>
    <w:rsid w:val="00F205A3"/>
    <w:rsid w:val="00F238CA"/>
    <w:rsid w:val="00F25D85"/>
    <w:rsid w:val="00F25E73"/>
    <w:rsid w:val="00F26114"/>
    <w:rsid w:val="00F30183"/>
    <w:rsid w:val="00F33F3A"/>
    <w:rsid w:val="00F402D7"/>
    <w:rsid w:val="00F412A4"/>
    <w:rsid w:val="00F453AC"/>
    <w:rsid w:val="00F457DA"/>
    <w:rsid w:val="00F47351"/>
    <w:rsid w:val="00F473FC"/>
    <w:rsid w:val="00F542A4"/>
    <w:rsid w:val="00F57D9B"/>
    <w:rsid w:val="00F614BB"/>
    <w:rsid w:val="00F61A30"/>
    <w:rsid w:val="00F627B8"/>
    <w:rsid w:val="00F66B22"/>
    <w:rsid w:val="00F73281"/>
    <w:rsid w:val="00F82420"/>
    <w:rsid w:val="00F861A3"/>
    <w:rsid w:val="00F945E7"/>
    <w:rsid w:val="00F94DAE"/>
    <w:rsid w:val="00F95A54"/>
    <w:rsid w:val="00F972EF"/>
    <w:rsid w:val="00FA283C"/>
    <w:rsid w:val="00FB397A"/>
    <w:rsid w:val="00FC1B31"/>
    <w:rsid w:val="00FC54C3"/>
    <w:rsid w:val="00FC588C"/>
    <w:rsid w:val="00FC6162"/>
    <w:rsid w:val="00FC6CDF"/>
    <w:rsid w:val="00FD1590"/>
    <w:rsid w:val="00FD4CE1"/>
    <w:rsid w:val="00FE7332"/>
    <w:rsid w:val="00FF11C2"/>
    <w:rsid w:val="00FF17F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D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100E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0EA"/>
    <w:rPr>
      <w:rFonts w:ascii="Cambria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100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нак1"/>
    <w:basedOn w:val="a"/>
    <w:uiPriority w:val="99"/>
    <w:rsid w:val="00B9096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B9096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3EC6"/>
    <w:pPr>
      <w:ind w:left="720"/>
      <w:contextualSpacing/>
    </w:pPr>
  </w:style>
  <w:style w:type="character" w:styleId="a5">
    <w:name w:val="Emphasis"/>
    <w:uiPriority w:val="99"/>
    <w:qFormat/>
    <w:rsid w:val="000100EA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8B40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B40E8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rsid w:val="00865EA8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ED7CF7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3171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rsid w:val="00A54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27E10"/>
    <w:rPr>
      <w:rFonts w:ascii="Times New Roman" w:hAnsi="Times New Roman" w:cs="Times New Roman"/>
      <w:kern w:val="2"/>
      <w:sz w:val="2"/>
    </w:rPr>
  </w:style>
  <w:style w:type="character" w:customStyle="1" w:styleId="ab">
    <w:name w:val="Основной текст Знак"/>
    <w:link w:val="ac"/>
    <w:uiPriority w:val="99"/>
    <w:locked/>
    <w:rsid w:val="006E5245"/>
    <w:rPr>
      <w:rFonts w:cs="Times New Roman"/>
      <w:sz w:val="27"/>
      <w:szCs w:val="27"/>
      <w:shd w:val="clear" w:color="auto" w:fill="FFFFFF"/>
      <w:lang w:bidi="ar-SA"/>
    </w:rPr>
  </w:style>
  <w:style w:type="paragraph" w:styleId="ac">
    <w:name w:val="Body Text"/>
    <w:basedOn w:val="a"/>
    <w:link w:val="ab"/>
    <w:uiPriority w:val="99"/>
    <w:rsid w:val="006E5245"/>
    <w:pPr>
      <w:shd w:val="clear" w:color="auto" w:fill="FFFFFF"/>
      <w:suppressAutoHyphens w:val="0"/>
      <w:spacing w:after="900" w:line="322" w:lineRule="exact"/>
    </w:pPr>
    <w:rPr>
      <w:noProof/>
      <w:kern w:val="0"/>
      <w:sz w:val="27"/>
      <w:szCs w:val="27"/>
      <w:shd w:val="clear" w:color="auto" w:fill="FFFFFF"/>
    </w:rPr>
  </w:style>
  <w:style w:type="character" w:customStyle="1" w:styleId="BodyTextChar1">
    <w:name w:val="Body Text Char1"/>
    <w:uiPriority w:val="99"/>
    <w:semiHidden/>
    <w:rsid w:val="005C1C2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045D-740E-4153-9325-0B66D67B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17</Pages>
  <Words>3676</Words>
  <Characters>26024</Characters>
  <Application>Microsoft Office Word</Application>
  <DocSecurity>0</DocSecurity>
  <Lines>216</Lines>
  <Paragraphs>59</Paragraphs>
  <ScaleCrop>false</ScaleCrop>
  <Company>*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</dc:creator>
  <cp:keywords/>
  <dc:description/>
  <cp:lastModifiedBy>Іванова</cp:lastModifiedBy>
  <cp:revision>598</cp:revision>
  <cp:lastPrinted>2018-12-22T07:27:00Z</cp:lastPrinted>
  <dcterms:created xsi:type="dcterms:W3CDTF">2018-07-31T09:12:00Z</dcterms:created>
  <dcterms:modified xsi:type="dcterms:W3CDTF">2018-12-27T08:43:00Z</dcterms:modified>
</cp:coreProperties>
</file>