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24" w:rsidRDefault="007A6DA6">
      <w:r w:rsidRPr="003B4A82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204960" cy="5715000"/>
            <wp:effectExtent l="0" t="0" r="15240" b="0"/>
            <wp:wrapTight wrapText="bothSides">
              <wp:wrapPolygon edited="0">
                <wp:start x="0" y="0"/>
                <wp:lineTo x="0" y="21528"/>
                <wp:lineTo x="21591" y="21528"/>
                <wp:lineTo x="21591" y="0"/>
                <wp:lineTo x="0" y="0"/>
              </wp:wrapPolygon>
            </wp:wrapTight>
            <wp:docPr id="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767E5" w:rsidRDefault="001767E5">
      <w:bookmarkStart w:id="0" w:name="_GoBack"/>
      <w:r w:rsidRPr="003B4A82">
        <w:rPr>
          <w:noProof/>
          <w:lang w:eastAsia="uk-UA"/>
        </w:rPr>
        <w:lastRenderedPageBreak/>
        <w:drawing>
          <wp:inline distT="0" distB="0" distL="0" distR="0">
            <wp:extent cx="9205546" cy="6066692"/>
            <wp:effectExtent l="0" t="0" r="15240" b="10795"/>
            <wp:docPr id="2" name="Діагра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1767E5" w:rsidSect="0046457E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F7" w:rsidRDefault="00E44DF7" w:rsidP="0046457E">
      <w:pPr>
        <w:spacing w:after="0" w:line="240" w:lineRule="auto"/>
      </w:pPr>
      <w:r>
        <w:separator/>
      </w:r>
    </w:p>
  </w:endnote>
  <w:endnote w:type="continuationSeparator" w:id="0">
    <w:p w:rsidR="00E44DF7" w:rsidRDefault="00E44DF7" w:rsidP="004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F7" w:rsidRDefault="00E44DF7" w:rsidP="0046457E">
      <w:pPr>
        <w:spacing w:after="0" w:line="240" w:lineRule="auto"/>
      </w:pPr>
      <w:r>
        <w:separator/>
      </w:r>
    </w:p>
  </w:footnote>
  <w:footnote w:type="continuationSeparator" w:id="0">
    <w:p w:rsidR="00E44DF7" w:rsidRDefault="00E44DF7" w:rsidP="0046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E" w:rsidRDefault="00F57F07" w:rsidP="0046457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ДОДАТОК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F"/>
    <w:rsid w:val="001767E5"/>
    <w:rsid w:val="002C6FFC"/>
    <w:rsid w:val="0046457E"/>
    <w:rsid w:val="005E5AC2"/>
    <w:rsid w:val="007A6DA6"/>
    <w:rsid w:val="008E307F"/>
    <w:rsid w:val="00985624"/>
    <w:rsid w:val="00D84DC6"/>
    <w:rsid w:val="00E44DF7"/>
    <w:rsid w:val="00F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B52"/>
  <w15:chartTrackingRefBased/>
  <w15:docId w15:val="{9DA24D60-B49C-4824-9CBB-0A47EE2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57E"/>
    <w:rPr>
      <w:lang w:val="uk-UA"/>
    </w:rPr>
  </w:style>
  <w:style w:type="paragraph" w:styleId="a5">
    <w:name w:val="footer"/>
    <w:basedOn w:val="a"/>
    <w:link w:val="a6"/>
    <w:uiPriority w:val="99"/>
    <w:unhideWhenUsed/>
    <w:rsid w:val="004645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57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звернень у % по Хмельницькій області за 2018 рік</a:t>
            </a:r>
          </a:p>
        </c:rich>
      </c:tx>
      <c:layout>
        <c:manualLayout>
          <c:xMode val="edge"/>
          <c:yMode val="edge"/>
          <c:x val="0.23317454612779215"/>
          <c:y val="1.8518476557336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tx>
            <c:strRef>
              <c:f>райони!$B$3</c:f>
              <c:strCache>
                <c:ptCount val="1"/>
                <c:pt idx="0">
                  <c:v>Райони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95-4DEE-8DDF-5F2509B178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595-4DEE-8DDF-5F2509B1785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595-4DEE-8DDF-5F2509B1785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595-4DEE-8DDF-5F2509B1785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595-4DEE-8DDF-5F2509B1785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9595-4DEE-8DDF-5F2509B1785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9595-4DEE-8DDF-5F2509B1785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9595-4DEE-8DDF-5F2509B1785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9595-4DEE-8DDF-5F2509B1785D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9595-4DEE-8DDF-5F2509B1785D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9595-4DEE-8DDF-5F2509B1785D}"/>
              </c:ext>
            </c:extLst>
          </c:dPt>
          <c:dPt>
            <c:idx val="11"/>
            <c:bubble3D val="0"/>
            <c:explosion val="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9595-4DEE-8DDF-5F2509B1785D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9595-4DEE-8DDF-5F2509B1785D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9595-4DEE-8DDF-5F2509B1785D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9595-4DEE-8DDF-5F2509B1785D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9595-4DEE-8DDF-5F2509B1785D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9595-4DEE-8DDF-5F2509B1785D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9595-4DEE-8DDF-5F2509B1785D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9595-4DEE-8DDF-5F2509B1785D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9595-4DEE-8DDF-5F2509B1785D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9595-4DEE-8DDF-5F2509B1785D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9595-4DEE-8DDF-5F2509B1785D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9595-4DEE-8DDF-5F2509B1785D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9595-4DEE-8DDF-5F2509B1785D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9595-4DEE-8DDF-5F2509B1785D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9595-4DEE-8DDF-5F2509B178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райони!$C$4:$C$29</c:f>
              <c:strCache>
                <c:ptCount val="26"/>
                <c:pt idx="0">
                  <c:v>Білогірський</c:v>
                </c:pt>
                <c:pt idx="1">
                  <c:v>Віньковецький </c:v>
                </c:pt>
                <c:pt idx="2">
                  <c:v>Волочиський</c:v>
                </c:pt>
                <c:pt idx="3">
                  <c:v>Городоцький</c:v>
                </c:pt>
                <c:pt idx="4">
                  <c:v>Деражнянський</c:v>
                </c:pt>
                <c:pt idx="5">
                  <c:v>Дунаєвецький</c:v>
                </c:pt>
                <c:pt idx="6">
                  <c:v>Ізяславський</c:v>
                </c:pt>
                <c:pt idx="7">
                  <c:v>К-Подільський</c:v>
                </c:pt>
                <c:pt idx="8">
                  <c:v>Красилівський</c:v>
                </c:pt>
                <c:pt idx="9">
                  <c:v>Летичівський</c:v>
                </c:pt>
                <c:pt idx="10">
                  <c:v>Новоушицький</c:v>
                </c:pt>
                <c:pt idx="11">
                  <c:v>Полонський</c:v>
                </c:pt>
                <c:pt idx="12">
                  <c:v>Славутський</c:v>
                </c:pt>
                <c:pt idx="13">
                  <c:v>Старокостянтинівський</c:v>
                </c:pt>
                <c:pt idx="14">
                  <c:v>Старосинявський</c:v>
                </c:pt>
                <c:pt idx="15">
                  <c:v>Теофіпольський</c:v>
                </c:pt>
                <c:pt idx="16">
                  <c:v>Хмельницький</c:v>
                </c:pt>
                <c:pt idx="17">
                  <c:v>Чемеровецький</c:v>
                </c:pt>
                <c:pt idx="18">
                  <c:v>Шепетівський</c:v>
                </c:pt>
                <c:pt idx="19">
                  <c:v>Ярмолинецький</c:v>
                </c:pt>
                <c:pt idx="20">
                  <c:v>м.Хмельницький</c:v>
                </c:pt>
                <c:pt idx="21">
                  <c:v>м.К.-Подільський</c:v>
                </c:pt>
                <c:pt idx="22">
                  <c:v>м.Нетішин</c:v>
                </c:pt>
                <c:pt idx="23">
                  <c:v>м.Славута</c:v>
                </c:pt>
                <c:pt idx="24">
                  <c:v>м.Старокостянтинів</c:v>
                </c:pt>
                <c:pt idx="25">
                  <c:v>м.Шепетівка</c:v>
                </c:pt>
              </c:strCache>
            </c:strRef>
          </c:cat>
          <c:val>
            <c:numRef>
              <c:f>райони!$G$4:$G$29</c:f>
              <c:numCache>
                <c:formatCode>0.00</c:formatCode>
                <c:ptCount val="26"/>
                <c:pt idx="0">
                  <c:v>0.82726671078755787</c:v>
                </c:pt>
                <c:pt idx="1">
                  <c:v>4.0370615486432824</c:v>
                </c:pt>
                <c:pt idx="2">
                  <c:v>6.4857710125744541</c:v>
                </c:pt>
                <c:pt idx="3">
                  <c:v>9.8279285241561869</c:v>
                </c:pt>
                <c:pt idx="4">
                  <c:v>3.8716082064857709</c:v>
                </c:pt>
                <c:pt idx="5">
                  <c:v>10.225016545334215</c:v>
                </c:pt>
                <c:pt idx="6">
                  <c:v>1.786896095301125</c:v>
                </c:pt>
                <c:pt idx="7">
                  <c:v>1.2243547319655859</c:v>
                </c:pt>
                <c:pt idx="8">
                  <c:v>2.7465254798146921</c:v>
                </c:pt>
                <c:pt idx="9">
                  <c:v>3.9708802117802784</c:v>
                </c:pt>
                <c:pt idx="10">
                  <c:v>1.9192587690271343</c:v>
                </c:pt>
                <c:pt idx="11">
                  <c:v>5.2614162806088682</c:v>
                </c:pt>
                <c:pt idx="12">
                  <c:v>0.79417604235605554</c:v>
                </c:pt>
                <c:pt idx="13">
                  <c:v>2.8788881535407018</c:v>
                </c:pt>
                <c:pt idx="14">
                  <c:v>0.59563203176704171</c:v>
                </c:pt>
                <c:pt idx="15">
                  <c:v>1.7207147584381206</c:v>
                </c:pt>
                <c:pt idx="16">
                  <c:v>5.6254136333553939</c:v>
                </c:pt>
                <c:pt idx="17">
                  <c:v>3.2759761747187297</c:v>
                </c:pt>
                <c:pt idx="18">
                  <c:v>1.8861681005956321</c:v>
                </c:pt>
                <c:pt idx="19">
                  <c:v>3.4083388484447386</c:v>
                </c:pt>
                <c:pt idx="20">
                  <c:v>20.913302448709466</c:v>
                </c:pt>
                <c:pt idx="21">
                  <c:v>0.79417604235605554</c:v>
                </c:pt>
                <c:pt idx="22">
                  <c:v>1.5221707478491064</c:v>
                </c:pt>
                <c:pt idx="23">
                  <c:v>0.9927200529450696</c:v>
                </c:pt>
                <c:pt idx="24">
                  <c:v>2.4487094639311717</c:v>
                </c:pt>
                <c:pt idx="25">
                  <c:v>0.95962938451356716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9595-4DEE-8DDF-5F2509B17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2"/>
                <c:order val="1"/>
                <c:tx>
                  <c:strRef>
                    <c:extLst>
                      <c:ext uri="{02D57815-91ED-43cb-92C2-25804820EDAC}">
                        <c15:formulaRef>
                          <c15:sqref>райони!$D$2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36-9595-4DEE-8DDF-5F2509B1785D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38-9595-4DEE-8DDF-5F2509B1785D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3A-9595-4DEE-8DDF-5F2509B1785D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3C-9595-4DEE-8DDF-5F2509B1785D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3E-9595-4DEE-8DDF-5F2509B1785D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0-9595-4DEE-8DDF-5F2509B1785D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2-9595-4DEE-8DDF-5F2509B1785D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4-9595-4DEE-8DDF-5F2509B1785D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6-9595-4DEE-8DDF-5F2509B1785D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8-9595-4DEE-8DDF-5F2509B1785D}"/>
                    </c:ext>
                  </c:extLst>
                </c:dPt>
                <c:dPt>
                  <c:idx val="10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A-9595-4DEE-8DDF-5F2509B1785D}"/>
                    </c:ext>
                  </c:extLst>
                </c:dPt>
                <c:dPt>
                  <c:idx val="11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C-9595-4DEE-8DDF-5F2509B1785D}"/>
                    </c:ext>
                  </c:extLst>
                </c:dPt>
                <c:dPt>
                  <c:idx val="12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4E-9595-4DEE-8DDF-5F2509B1785D}"/>
                    </c:ext>
                  </c:extLst>
                </c:dPt>
                <c:dPt>
                  <c:idx val="13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0-9595-4DEE-8DDF-5F2509B1785D}"/>
                    </c:ext>
                  </c:extLst>
                </c:dPt>
                <c:dPt>
                  <c:idx val="14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2-9595-4DEE-8DDF-5F2509B1785D}"/>
                    </c:ext>
                  </c:extLst>
                </c:dPt>
                <c:dPt>
                  <c:idx val="15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4-9595-4DEE-8DDF-5F2509B1785D}"/>
                    </c:ext>
                  </c:extLst>
                </c:dPt>
                <c:dPt>
                  <c:idx val="16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6-9595-4DEE-8DDF-5F2509B1785D}"/>
                    </c:ext>
                  </c:extLst>
                </c:dPt>
                <c:dPt>
                  <c:idx val="17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8-9595-4DEE-8DDF-5F2509B1785D}"/>
                    </c:ext>
                  </c:extLst>
                </c:dPt>
                <c:dPt>
                  <c:idx val="18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A-9595-4DEE-8DDF-5F2509B1785D}"/>
                    </c:ext>
                  </c:extLst>
                </c:dPt>
                <c:dPt>
                  <c:idx val="19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C-9595-4DEE-8DDF-5F2509B1785D}"/>
                    </c:ext>
                  </c:extLst>
                </c:dPt>
                <c:dPt>
                  <c:idx val="20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5E-9595-4DEE-8DDF-5F2509B1785D}"/>
                    </c:ext>
                  </c:extLst>
                </c:dPt>
                <c:dPt>
                  <c:idx val="21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60-9595-4DEE-8DDF-5F2509B1785D}"/>
                    </c:ext>
                  </c:extLst>
                </c:dPt>
                <c:dPt>
                  <c:idx val="22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62-9595-4DEE-8DDF-5F2509B1785D}"/>
                    </c:ext>
                  </c:extLst>
                </c:dPt>
                <c:dPt>
                  <c:idx val="23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64-9595-4DEE-8DDF-5F2509B1785D}"/>
                    </c:ext>
                  </c:extLst>
                </c:dPt>
                <c:dPt>
                  <c:idx val="24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66-9595-4DEE-8DDF-5F2509B1785D}"/>
                    </c:ext>
                  </c:extLst>
                </c:dPt>
                <c:dPt>
                  <c:idx val="25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>
                    <c:ext xmlns:c16="http://schemas.microsoft.com/office/drawing/2014/chart" uri="{C3380CC4-5D6E-409C-BE32-E72D297353CC}">
                      <c16:uniqueId val="{00000068-9595-4DEE-8DDF-5F2509B1785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райони!$C$4:$C$29</c15:sqref>
                        </c15:formulaRef>
                      </c:ext>
                    </c:extLst>
                    <c:strCache>
                      <c:ptCount val="26"/>
                      <c:pt idx="0">
                        <c:v>Білогірський</c:v>
                      </c:pt>
                      <c:pt idx="1">
                        <c:v>Віньковецький </c:v>
                      </c:pt>
                      <c:pt idx="2">
                        <c:v>Волочиський</c:v>
                      </c:pt>
                      <c:pt idx="3">
                        <c:v>Городоцький</c:v>
                      </c:pt>
                      <c:pt idx="4">
                        <c:v>Деражнянський</c:v>
                      </c:pt>
                      <c:pt idx="5">
                        <c:v>Дунаєвецький</c:v>
                      </c:pt>
                      <c:pt idx="6">
                        <c:v>Ізяславський</c:v>
                      </c:pt>
                      <c:pt idx="7">
                        <c:v>К-Подільський</c:v>
                      </c:pt>
                      <c:pt idx="8">
                        <c:v>Красилівський</c:v>
                      </c:pt>
                      <c:pt idx="9">
                        <c:v>Летичівський</c:v>
                      </c:pt>
                      <c:pt idx="10">
                        <c:v>Новоушицький</c:v>
                      </c:pt>
                      <c:pt idx="11">
                        <c:v>Полонський</c:v>
                      </c:pt>
                      <c:pt idx="12">
                        <c:v>Славутський</c:v>
                      </c:pt>
                      <c:pt idx="13">
                        <c:v>Старокостянтинівський</c:v>
                      </c:pt>
                      <c:pt idx="14">
                        <c:v>Старосинявський</c:v>
                      </c:pt>
                      <c:pt idx="15">
                        <c:v>Теофіпольський</c:v>
                      </c:pt>
                      <c:pt idx="16">
                        <c:v>Хмельницький</c:v>
                      </c:pt>
                      <c:pt idx="17">
                        <c:v>Чемеровецький</c:v>
                      </c:pt>
                      <c:pt idx="18">
                        <c:v>Шепетівський</c:v>
                      </c:pt>
                      <c:pt idx="19">
                        <c:v>Ярмолинецький</c:v>
                      </c:pt>
                      <c:pt idx="20">
                        <c:v>м.Хмельницький</c:v>
                      </c:pt>
                      <c:pt idx="21">
                        <c:v>м.К.-Подільський</c:v>
                      </c:pt>
                      <c:pt idx="22">
                        <c:v>м.Нетішин</c:v>
                      </c:pt>
                      <c:pt idx="23">
                        <c:v>м.Славута</c:v>
                      </c:pt>
                      <c:pt idx="24">
                        <c:v>м.Старокостянтинів</c:v>
                      </c:pt>
                      <c:pt idx="25">
                        <c:v>м.Шепетівка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райони!$D$3:$D$32</c15:sqref>
                        </c15:formulaRef>
                      </c:ext>
                    </c:extLst>
                    <c:numCache>
                      <c:formatCode>General</c:formatCode>
                      <c:ptCount val="26"/>
                      <c:pt idx="1">
                        <c:v>23</c:v>
                      </c:pt>
                      <c:pt idx="2">
                        <c:v>116</c:v>
                      </c:pt>
                      <c:pt idx="3">
                        <c:v>194</c:v>
                      </c:pt>
                      <c:pt idx="4">
                        <c:v>286</c:v>
                      </c:pt>
                      <c:pt idx="5">
                        <c:v>115</c:v>
                      </c:pt>
                      <c:pt idx="6">
                        <c:v>293</c:v>
                      </c:pt>
                      <c:pt idx="7">
                        <c:v>53</c:v>
                      </c:pt>
                      <c:pt idx="8">
                        <c:v>34</c:v>
                      </c:pt>
                      <c:pt idx="9">
                        <c:v>82</c:v>
                      </c:pt>
                      <c:pt idx="10">
                        <c:v>108</c:v>
                      </c:pt>
                      <c:pt idx="11">
                        <c:v>54</c:v>
                      </c:pt>
                      <c:pt idx="12">
                        <c:v>153</c:v>
                      </c:pt>
                      <c:pt idx="13">
                        <c:v>22</c:v>
                      </c:pt>
                      <c:pt idx="14">
                        <c:v>84</c:v>
                      </c:pt>
                      <c:pt idx="15">
                        <c:v>18</c:v>
                      </c:pt>
                      <c:pt idx="16">
                        <c:v>48</c:v>
                      </c:pt>
                      <c:pt idx="17">
                        <c:v>162</c:v>
                      </c:pt>
                      <c:pt idx="18">
                        <c:v>95</c:v>
                      </c:pt>
                      <c:pt idx="19">
                        <c:v>53</c:v>
                      </c:pt>
                      <c:pt idx="20">
                        <c:v>97</c:v>
                      </c:pt>
                      <c:pt idx="21">
                        <c:v>604</c:v>
                      </c:pt>
                      <c:pt idx="22">
                        <c:v>21</c:v>
                      </c:pt>
                      <c:pt idx="23">
                        <c:v>45</c:v>
                      </c:pt>
                      <c:pt idx="24">
                        <c:v>28</c:v>
                      </c:pt>
                      <c:pt idx="25">
                        <c:v>70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69-9595-4DEE-8DDF-5F2509B1785D}"/>
                  </c:ext>
                </c:extLst>
              </c15:ser>
            </c15:filteredPieSeries>
            <c15:filteredPie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райони!$E$2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B-9595-4DEE-8DDF-5F2509B1785D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D-9595-4DEE-8DDF-5F2509B1785D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F-9595-4DEE-8DDF-5F2509B1785D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1-9595-4DEE-8DDF-5F2509B1785D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3-9595-4DEE-8DDF-5F2509B1785D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5-9595-4DEE-8DDF-5F2509B1785D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7-9595-4DEE-8DDF-5F2509B1785D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9-9595-4DEE-8DDF-5F2509B1785D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B-9595-4DEE-8DDF-5F2509B1785D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D-9595-4DEE-8DDF-5F2509B1785D}"/>
                    </c:ext>
                  </c:extLst>
                </c:dPt>
                <c:dPt>
                  <c:idx val="10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F-9595-4DEE-8DDF-5F2509B1785D}"/>
                    </c:ext>
                  </c:extLst>
                </c:dPt>
                <c:dPt>
                  <c:idx val="11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1-9595-4DEE-8DDF-5F2509B1785D}"/>
                    </c:ext>
                  </c:extLst>
                </c:dPt>
                <c:dPt>
                  <c:idx val="12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3-9595-4DEE-8DDF-5F2509B1785D}"/>
                    </c:ext>
                  </c:extLst>
                </c:dPt>
                <c:dPt>
                  <c:idx val="13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5-9595-4DEE-8DDF-5F2509B1785D}"/>
                    </c:ext>
                  </c:extLst>
                </c:dPt>
                <c:dPt>
                  <c:idx val="14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7-9595-4DEE-8DDF-5F2509B1785D}"/>
                    </c:ext>
                  </c:extLst>
                </c:dPt>
                <c:dPt>
                  <c:idx val="15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9-9595-4DEE-8DDF-5F2509B1785D}"/>
                    </c:ext>
                  </c:extLst>
                </c:dPt>
                <c:dPt>
                  <c:idx val="16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B-9595-4DEE-8DDF-5F2509B1785D}"/>
                    </c:ext>
                  </c:extLst>
                </c:dPt>
                <c:dPt>
                  <c:idx val="17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D-9595-4DEE-8DDF-5F2509B1785D}"/>
                    </c:ext>
                  </c:extLst>
                </c:dPt>
                <c:dPt>
                  <c:idx val="18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F-9595-4DEE-8DDF-5F2509B1785D}"/>
                    </c:ext>
                  </c:extLst>
                </c:dPt>
                <c:dPt>
                  <c:idx val="19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1-9595-4DEE-8DDF-5F2509B1785D}"/>
                    </c:ext>
                  </c:extLst>
                </c:dPt>
                <c:dPt>
                  <c:idx val="20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3-9595-4DEE-8DDF-5F2509B1785D}"/>
                    </c:ext>
                  </c:extLst>
                </c:dPt>
                <c:dPt>
                  <c:idx val="21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5-9595-4DEE-8DDF-5F2509B1785D}"/>
                    </c:ext>
                  </c:extLst>
                </c:dPt>
                <c:dPt>
                  <c:idx val="22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7-9595-4DEE-8DDF-5F2509B1785D}"/>
                    </c:ext>
                  </c:extLst>
                </c:dPt>
                <c:dPt>
                  <c:idx val="23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9-9595-4DEE-8DDF-5F2509B1785D}"/>
                    </c:ext>
                  </c:extLst>
                </c:dPt>
                <c:dPt>
                  <c:idx val="24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B-9595-4DEE-8DDF-5F2509B1785D}"/>
                    </c:ext>
                  </c:extLst>
                </c:dPt>
                <c:dPt>
                  <c:idx val="25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D-9595-4DEE-8DDF-5F2509B1785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райони!$C$4:$C$29</c15:sqref>
                        </c15:formulaRef>
                      </c:ext>
                    </c:extLst>
                    <c:strCache>
                      <c:ptCount val="26"/>
                      <c:pt idx="0">
                        <c:v>Білогірський</c:v>
                      </c:pt>
                      <c:pt idx="1">
                        <c:v>Віньковецький </c:v>
                      </c:pt>
                      <c:pt idx="2">
                        <c:v>Волочиський</c:v>
                      </c:pt>
                      <c:pt idx="3">
                        <c:v>Городоцький</c:v>
                      </c:pt>
                      <c:pt idx="4">
                        <c:v>Деражнянський</c:v>
                      </c:pt>
                      <c:pt idx="5">
                        <c:v>Дунаєвецький</c:v>
                      </c:pt>
                      <c:pt idx="6">
                        <c:v>Ізяславський</c:v>
                      </c:pt>
                      <c:pt idx="7">
                        <c:v>К-Подільський</c:v>
                      </c:pt>
                      <c:pt idx="8">
                        <c:v>Красилівський</c:v>
                      </c:pt>
                      <c:pt idx="9">
                        <c:v>Летичівський</c:v>
                      </c:pt>
                      <c:pt idx="10">
                        <c:v>Новоушицький</c:v>
                      </c:pt>
                      <c:pt idx="11">
                        <c:v>Полонський</c:v>
                      </c:pt>
                      <c:pt idx="12">
                        <c:v>Славутський</c:v>
                      </c:pt>
                      <c:pt idx="13">
                        <c:v>Старокостянтинівський</c:v>
                      </c:pt>
                      <c:pt idx="14">
                        <c:v>Старосинявський</c:v>
                      </c:pt>
                      <c:pt idx="15">
                        <c:v>Теофіпольський</c:v>
                      </c:pt>
                      <c:pt idx="16">
                        <c:v>Хмельницький</c:v>
                      </c:pt>
                      <c:pt idx="17">
                        <c:v>Чемеровецький</c:v>
                      </c:pt>
                      <c:pt idx="18">
                        <c:v>Шепетівський</c:v>
                      </c:pt>
                      <c:pt idx="19">
                        <c:v>Ярмолинецький</c:v>
                      </c:pt>
                      <c:pt idx="20">
                        <c:v>м.Хмельницький</c:v>
                      </c:pt>
                      <c:pt idx="21">
                        <c:v>м.К.-Подільський</c:v>
                      </c:pt>
                      <c:pt idx="22">
                        <c:v>м.Нетішин</c:v>
                      </c:pt>
                      <c:pt idx="23">
                        <c:v>м.Славута</c:v>
                      </c:pt>
                      <c:pt idx="24">
                        <c:v>м.Старокостянтинів</c:v>
                      </c:pt>
                      <c:pt idx="25">
                        <c:v>м.Шепетівка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райони!$E$3:$E$32</c15:sqref>
                        </c15:formulaRef>
                      </c:ext>
                    </c:extLst>
                    <c:numCache>
                      <c:formatCode>General</c:formatCode>
                      <c:ptCount val="26"/>
                      <c:pt idx="1">
                        <c:v>2</c:v>
                      </c:pt>
                      <c:pt idx="2">
                        <c:v>6</c:v>
                      </c:pt>
                      <c:pt idx="3">
                        <c:v>2</c:v>
                      </c:pt>
                      <c:pt idx="4">
                        <c:v>11</c:v>
                      </c:pt>
                      <c:pt idx="5">
                        <c:v>2</c:v>
                      </c:pt>
                      <c:pt idx="6">
                        <c:v>16</c:v>
                      </c:pt>
                      <c:pt idx="7">
                        <c:v>1</c:v>
                      </c:pt>
                      <c:pt idx="8">
                        <c:v>3</c:v>
                      </c:pt>
                      <c:pt idx="9">
                        <c:v>1</c:v>
                      </c:pt>
                      <c:pt idx="10">
                        <c:v>12</c:v>
                      </c:pt>
                      <c:pt idx="11">
                        <c:v>4</c:v>
                      </c:pt>
                      <c:pt idx="12">
                        <c:v>6</c:v>
                      </c:pt>
                      <c:pt idx="13">
                        <c:v>2</c:v>
                      </c:pt>
                      <c:pt idx="14">
                        <c:v>3</c:v>
                      </c:pt>
                      <c:pt idx="16">
                        <c:v>4</c:v>
                      </c:pt>
                      <c:pt idx="17">
                        <c:v>8</c:v>
                      </c:pt>
                      <c:pt idx="18">
                        <c:v>4</c:v>
                      </c:pt>
                      <c:pt idx="19">
                        <c:v>4</c:v>
                      </c:pt>
                      <c:pt idx="20">
                        <c:v>6</c:v>
                      </c:pt>
                      <c:pt idx="21">
                        <c:v>28</c:v>
                      </c:pt>
                      <c:pt idx="22">
                        <c:v>3</c:v>
                      </c:pt>
                      <c:pt idx="23">
                        <c:v>1</c:v>
                      </c:pt>
                      <c:pt idx="24">
                        <c:v>2</c:v>
                      </c:pt>
                      <c:pt idx="25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E-9595-4DEE-8DDF-5F2509B1785D}"/>
                  </c:ext>
                </c:extLst>
              </c15:ser>
            </c15:filteredPieSeries>
            <c15:filteredPie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0-9595-4DEE-8DDF-5F2509B1785D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2-9595-4DEE-8DDF-5F2509B1785D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4-9595-4DEE-8DDF-5F2509B1785D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6-9595-4DEE-8DDF-5F2509B1785D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8-9595-4DEE-8DDF-5F2509B1785D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A-9595-4DEE-8DDF-5F2509B1785D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C-9595-4DEE-8DDF-5F2509B1785D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E-9595-4DEE-8DDF-5F2509B1785D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0-9595-4DEE-8DDF-5F2509B1785D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2-9595-4DEE-8DDF-5F2509B1785D}"/>
                    </c:ext>
                  </c:extLst>
                </c:dPt>
                <c:dPt>
                  <c:idx val="10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4-9595-4DEE-8DDF-5F2509B1785D}"/>
                    </c:ext>
                  </c:extLst>
                </c:dPt>
                <c:dPt>
                  <c:idx val="11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6-9595-4DEE-8DDF-5F2509B1785D}"/>
                    </c:ext>
                  </c:extLst>
                </c:dPt>
                <c:dPt>
                  <c:idx val="12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8-9595-4DEE-8DDF-5F2509B1785D}"/>
                    </c:ext>
                  </c:extLst>
                </c:dPt>
                <c:dPt>
                  <c:idx val="13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A-9595-4DEE-8DDF-5F2509B1785D}"/>
                    </c:ext>
                  </c:extLst>
                </c:dPt>
                <c:dPt>
                  <c:idx val="14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C-9595-4DEE-8DDF-5F2509B1785D}"/>
                    </c:ext>
                  </c:extLst>
                </c:dPt>
                <c:dPt>
                  <c:idx val="15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E-9595-4DEE-8DDF-5F2509B1785D}"/>
                    </c:ext>
                  </c:extLst>
                </c:dPt>
                <c:dPt>
                  <c:idx val="16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0-9595-4DEE-8DDF-5F2509B1785D}"/>
                    </c:ext>
                  </c:extLst>
                </c:dPt>
                <c:dPt>
                  <c:idx val="17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2-9595-4DEE-8DDF-5F2509B1785D}"/>
                    </c:ext>
                  </c:extLst>
                </c:dPt>
                <c:dPt>
                  <c:idx val="18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4-9595-4DEE-8DDF-5F2509B1785D}"/>
                    </c:ext>
                  </c:extLst>
                </c:dPt>
                <c:dPt>
                  <c:idx val="19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6-9595-4DEE-8DDF-5F2509B1785D}"/>
                    </c:ext>
                  </c:extLst>
                </c:dPt>
                <c:dPt>
                  <c:idx val="20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8-9595-4DEE-8DDF-5F2509B1785D}"/>
                    </c:ext>
                  </c:extLst>
                </c:dPt>
                <c:dPt>
                  <c:idx val="21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A-9595-4DEE-8DDF-5F2509B1785D}"/>
                    </c:ext>
                  </c:extLst>
                </c:dPt>
                <c:dPt>
                  <c:idx val="22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C-9595-4DEE-8DDF-5F2509B1785D}"/>
                    </c:ext>
                  </c:extLst>
                </c:dPt>
                <c:dPt>
                  <c:idx val="23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E-9595-4DEE-8DDF-5F2509B1785D}"/>
                    </c:ext>
                  </c:extLst>
                </c:dPt>
                <c:dPt>
                  <c:idx val="24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0-9595-4DEE-8DDF-5F2509B1785D}"/>
                    </c:ext>
                  </c:extLst>
                </c:dPt>
                <c:dPt>
                  <c:idx val="25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2-9595-4DEE-8DDF-5F2509B1785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райони!$C$4:$C$29</c15:sqref>
                        </c15:formulaRef>
                      </c:ext>
                    </c:extLst>
                    <c:strCache>
                      <c:ptCount val="26"/>
                      <c:pt idx="0">
                        <c:v>Білогірський</c:v>
                      </c:pt>
                      <c:pt idx="1">
                        <c:v>Віньковецький </c:v>
                      </c:pt>
                      <c:pt idx="2">
                        <c:v>Волочиський</c:v>
                      </c:pt>
                      <c:pt idx="3">
                        <c:v>Городоцький</c:v>
                      </c:pt>
                      <c:pt idx="4">
                        <c:v>Деражнянський</c:v>
                      </c:pt>
                      <c:pt idx="5">
                        <c:v>Дунаєвецький</c:v>
                      </c:pt>
                      <c:pt idx="6">
                        <c:v>Ізяславський</c:v>
                      </c:pt>
                      <c:pt idx="7">
                        <c:v>К-Подільський</c:v>
                      </c:pt>
                      <c:pt idx="8">
                        <c:v>Красилівський</c:v>
                      </c:pt>
                      <c:pt idx="9">
                        <c:v>Летичівський</c:v>
                      </c:pt>
                      <c:pt idx="10">
                        <c:v>Новоушицький</c:v>
                      </c:pt>
                      <c:pt idx="11">
                        <c:v>Полонський</c:v>
                      </c:pt>
                      <c:pt idx="12">
                        <c:v>Славутський</c:v>
                      </c:pt>
                      <c:pt idx="13">
                        <c:v>Старокостянтинівський</c:v>
                      </c:pt>
                      <c:pt idx="14">
                        <c:v>Старосинявський</c:v>
                      </c:pt>
                      <c:pt idx="15">
                        <c:v>Теофіпольський</c:v>
                      </c:pt>
                      <c:pt idx="16">
                        <c:v>Хмельницький</c:v>
                      </c:pt>
                      <c:pt idx="17">
                        <c:v>Чемеровецький</c:v>
                      </c:pt>
                      <c:pt idx="18">
                        <c:v>Шепетівський</c:v>
                      </c:pt>
                      <c:pt idx="19">
                        <c:v>Ярмолинецький</c:v>
                      </c:pt>
                      <c:pt idx="20">
                        <c:v>м.Хмельницький</c:v>
                      </c:pt>
                      <c:pt idx="21">
                        <c:v>м.К.-Подільський</c:v>
                      </c:pt>
                      <c:pt idx="22">
                        <c:v>м.Нетішин</c:v>
                      </c:pt>
                      <c:pt idx="23">
                        <c:v>м.Славута</c:v>
                      </c:pt>
                      <c:pt idx="24">
                        <c:v>м.Старокостянтинів</c:v>
                      </c:pt>
                      <c:pt idx="25">
                        <c:v>м.Шепетівка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райони!$F$3:$F$32</c15:sqref>
                        </c15:formulaRef>
                      </c:ext>
                    </c:extLst>
                    <c:numCache>
                      <c:formatCode>General</c:formatCode>
                      <c:ptCount val="26"/>
                      <c:pt idx="1">
                        <c:v>25</c:v>
                      </c:pt>
                      <c:pt idx="2">
                        <c:v>122</c:v>
                      </c:pt>
                      <c:pt idx="3">
                        <c:v>196</c:v>
                      </c:pt>
                      <c:pt idx="4">
                        <c:v>297</c:v>
                      </c:pt>
                      <c:pt idx="5">
                        <c:v>117</c:v>
                      </c:pt>
                      <c:pt idx="6">
                        <c:v>309</c:v>
                      </c:pt>
                      <c:pt idx="7">
                        <c:v>54</c:v>
                      </c:pt>
                      <c:pt idx="8">
                        <c:v>37</c:v>
                      </c:pt>
                      <c:pt idx="9">
                        <c:v>83</c:v>
                      </c:pt>
                      <c:pt idx="10">
                        <c:v>120</c:v>
                      </c:pt>
                      <c:pt idx="11">
                        <c:v>58</c:v>
                      </c:pt>
                      <c:pt idx="12">
                        <c:v>159</c:v>
                      </c:pt>
                      <c:pt idx="13">
                        <c:v>24</c:v>
                      </c:pt>
                      <c:pt idx="14">
                        <c:v>87</c:v>
                      </c:pt>
                      <c:pt idx="15">
                        <c:v>18</c:v>
                      </c:pt>
                      <c:pt idx="16">
                        <c:v>52</c:v>
                      </c:pt>
                      <c:pt idx="17">
                        <c:v>170</c:v>
                      </c:pt>
                      <c:pt idx="18">
                        <c:v>99</c:v>
                      </c:pt>
                      <c:pt idx="19">
                        <c:v>57</c:v>
                      </c:pt>
                      <c:pt idx="20">
                        <c:v>103</c:v>
                      </c:pt>
                      <c:pt idx="21">
                        <c:v>632</c:v>
                      </c:pt>
                      <c:pt idx="22">
                        <c:v>24</c:v>
                      </c:pt>
                      <c:pt idx="23">
                        <c:v>46</c:v>
                      </c:pt>
                      <c:pt idx="24">
                        <c:v>30</c:v>
                      </c:pt>
                      <c:pt idx="25">
                        <c:v>74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D3-9595-4DEE-8DDF-5F2509B1785D}"/>
                  </c:ext>
                </c:extLst>
              </c15:ser>
            </c15:filteredPieSeries>
            <c15:filteredPie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5-9595-4DEE-8DDF-5F2509B1785D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7-9595-4DEE-8DDF-5F2509B1785D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9-9595-4DEE-8DDF-5F2509B1785D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B-9595-4DEE-8DDF-5F2509B1785D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D-9595-4DEE-8DDF-5F2509B1785D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F-9595-4DEE-8DDF-5F2509B1785D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1-9595-4DEE-8DDF-5F2509B1785D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3-9595-4DEE-8DDF-5F2509B1785D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5-9595-4DEE-8DDF-5F2509B1785D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7-9595-4DEE-8DDF-5F2509B1785D}"/>
                    </c:ext>
                  </c:extLst>
                </c:dPt>
                <c:dPt>
                  <c:idx val="10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9-9595-4DEE-8DDF-5F2509B1785D}"/>
                    </c:ext>
                  </c:extLst>
                </c:dPt>
                <c:dPt>
                  <c:idx val="11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B-9595-4DEE-8DDF-5F2509B1785D}"/>
                    </c:ext>
                  </c:extLst>
                </c:dPt>
                <c:dPt>
                  <c:idx val="12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D-9595-4DEE-8DDF-5F2509B1785D}"/>
                    </c:ext>
                  </c:extLst>
                </c:dPt>
                <c:dPt>
                  <c:idx val="13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F-9595-4DEE-8DDF-5F2509B1785D}"/>
                    </c:ext>
                  </c:extLst>
                </c:dPt>
                <c:dPt>
                  <c:idx val="14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1-9595-4DEE-8DDF-5F2509B1785D}"/>
                    </c:ext>
                  </c:extLst>
                </c:dPt>
                <c:dPt>
                  <c:idx val="15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3-9595-4DEE-8DDF-5F2509B1785D}"/>
                    </c:ext>
                  </c:extLst>
                </c:dPt>
                <c:dPt>
                  <c:idx val="16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5-9595-4DEE-8DDF-5F2509B1785D}"/>
                    </c:ext>
                  </c:extLst>
                </c:dPt>
                <c:dPt>
                  <c:idx val="17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7-9595-4DEE-8DDF-5F2509B1785D}"/>
                    </c:ext>
                  </c:extLst>
                </c:dPt>
                <c:dPt>
                  <c:idx val="18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9-9595-4DEE-8DDF-5F2509B1785D}"/>
                    </c:ext>
                  </c:extLst>
                </c:dPt>
                <c:dPt>
                  <c:idx val="19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B-9595-4DEE-8DDF-5F2509B1785D}"/>
                    </c:ext>
                  </c:extLst>
                </c:dPt>
                <c:dPt>
                  <c:idx val="20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D-9595-4DEE-8DDF-5F2509B1785D}"/>
                    </c:ext>
                  </c:extLst>
                </c:dPt>
                <c:dPt>
                  <c:idx val="21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F-9595-4DEE-8DDF-5F2509B1785D}"/>
                    </c:ext>
                  </c:extLst>
                </c:dPt>
                <c:dPt>
                  <c:idx val="22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1-9595-4DEE-8DDF-5F2509B1785D}"/>
                    </c:ext>
                  </c:extLst>
                </c:dPt>
                <c:dPt>
                  <c:idx val="23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3-9595-4DEE-8DDF-5F2509B1785D}"/>
                    </c:ext>
                  </c:extLst>
                </c:dPt>
                <c:dPt>
                  <c:idx val="24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5-9595-4DEE-8DDF-5F2509B1785D}"/>
                    </c:ext>
                  </c:extLst>
                </c:dPt>
                <c:dPt>
                  <c:idx val="25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Off val="4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lumOff val="4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Off val="4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  <a:sp3d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7-9595-4DEE-8DDF-5F2509B1785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райони!$C$4:$C$29</c15:sqref>
                        </c15:formulaRef>
                      </c:ext>
                    </c:extLst>
                    <c:strCache>
                      <c:ptCount val="26"/>
                      <c:pt idx="0">
                        <c:v>Білогірський</c:v>
                      </c:pt>
                      <c:pt idx="1">
                        <c:v>Віньковецький </c:v>
                      </c:pt>
                      <c:pt idx="2">
                        <c:v>Волочиський</c:v>
                      </c:pt>
                      <c:pt idx="3">
                        <c:v>Городоцький</c:v>
                      </c:pt>
                      <c:pt idx="4">
                        <c:v>Деражнянський</c:v>
                      </c:pt>
                      <c:pt idx="5">
                        <c:v>Дунаєвецький</c:v>
                      </c:pt>
                      <c:pt idx="6">
                        <c:v>Ізяславський</c:v>
                      </c:pt>
                      <c:pt idx="7">
                        <c:v>К-Подільський</c:v>
                      </c:pt>
                      <c:pt idx="8">
                        <c:v>Красилівський</c:v>
                      </c:pt>
                      <c:pt idx="9">
                        <c:v>Летичівський</c:v>
                      </c:pt>
                      <c:pt idx="10">
                        <c:v>Новоушицький</c:v>
                      </c:pt>
                      <c:pt idx="11">
                        <c:v>Полонський</c:v>
                      </c:pt>
                      <c:pt idx="12">
                        <c:v>Славутський</c:v>
                      </c:pt>
                      <c:pt idx="13">
                        <c:v>Старокостянтинівський</c:v>
                      </c:pt>
                      <c:pt idx="14">
                        <c:v>Старосинявський</c:v>
                      </c:pt>
                      <c:pt idx="15">
                        <c:v>Теофіпольський</c:v>
                      </c:pt>
                      <c:pt idx="16">
                        <c:v>Хмельницький</c:v>
                      </c:pt>
                      <c:pt idx="17">
                        <c:v>Чемеровецький</c:v>
                      </c:pt>
                      <c:pt idx="18">
                        <c:v>Шепетівський</c:v>
                      </c:pt>
                      <c:pt idx="19">
                        <c:v>Ярмолинецький</c:v>
                      </c:pt>
                      <c:pt idx="20">
                        <c:v>м.Хмельницький</c:v>
                      </c:pt>
                      <c:pt idx="21">
                        <c:v>м.К.-Подільський</c:v>
                      </c:pt>
                      <c:pt idx="22">
                        <c:v>м.Нетішин</c:v>
                      </c:pt>
                      <c:pt idx="23">
                        <c:v>м.Славута</c:v>
                      </c:pt>
                      <c:pt idx="24">
                        <c:v>м.Старокостянтинів</c:v>
                      </c:pt>
                      <c:pt idx="25">
                        <c:v>м.Шепетівка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райони!$G$3:$G$32</c15:sqref>
                        </c15:formulaRef>
                      </c:ext>
                    </c:extLst>
                    <c:numCache>
                      <c:formatCode>0.00</c:formatCode>
                      <c:ptCount val="26"/>
                      <c:pt idx="1">
                        <c:v>0.82726671078755787</c:v>
                      </c:pt>
                      <c:pt idx="2">
                        <c:v>4.0370615486432824</c:v>
                      </c:pt>
                      <c:pt idx="3">
                        <c:v>6.4857710125744541</c:v>
                      </c:pt>
                      <c:pt idx="4">
                        <c:v>9.8279285241561869</c:v>
                      </c:pt>
                      <c:pt idx="5">
                        <c:v>3.8716082064857709</c:v>
                      </c:pt>
                      <c:pt idx="6">
                        <c:v>10.225016545334215</c:v>
                      </c:pt>
                      <c:pt idx="7">
                        <c:v>1.786896095301125</c:v>
                      </c:pt>
                      <c:pt idx="8">
                        <c:v>1.2243547319655859</c:v>
                      </c:pt>
                      <c:pt idx="9">
                        <c:v>2.7465254798146921</c:v>
                      </c:pt>
                      <c:pt idx="10">
                        <c:v>3.9708802117802784</c:v>
                      </c:pt>
                      <c:pt idx="11">
                        <c:v>1.9192587690271343</c:v>
                      </c:pt>
                      <c:pt idx="12">
                        <c:v>5.2614162806088682</c:v>
                      </c:pt>
                      <c:pt idx="13">
                        <c:v>0.79417604235605554</c:v>
                      </c:pt>
                      <c:pt idx="14">
                        <c:v>2.8788881535407018</c:v>
                      </c:pt>
                      <c:pt idx="15">
                        <c:v>0.59563203176704171</c:v>
                      </c:pt>
                      <c:pt idx="16">
                        <c:v>1.7207147584381206</c:v>
                      </c:pt>
                      <c:pt idx="17">
                        <c:v>5.6254136333553939</c:v>
                      </c:pt>
                      <c:pt idx="18">
                        <c:v>3.2759761747187297</c:v>
                      </c:pt>
                      <c:pt idx="19">
                        <c:v>1.8861681005956321</c:v>
                      </c:pt>
                      <c:pt idx="20">
                        <c:v>3.4083388484447386</c:v>
                      </c:pt>
                      <c:pt idx="21">
                        <c:v>20.913302448709466</c:v>
                      </c:pt>
                      <c:pt idx="22">
                        <c:v>0.79417604235605554</c:v>
                      </c:pt>
                      <c:pt idx="23">
                        <c:v>1.5221707478491064</c:v>
                      </c:pt>
                      <c:pt idx="24">
                        <c:v>0.9927200529450696</c:v>
                      </c:pt>
                      <c:pt idx="25">
                        <c:v>2.4487094639311717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108-9595-4DEE-8DDF-5F2509B1785D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>
                <a:latin typeface="Times New Roman" panose="02020603050405020304" pitchFamily="18" charset="0"/>
                <a:cs typeface="Times New Roman" panose="02020603050405020304" pitchFamily="18" charset="0"/>
              </a:rPr>
              <a:t>Сума коштів, передбачена в обласному бюджеті 2016-2018 роках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3583167591332561E-2"/>
          <c:w val="0.9696467991169978"/>
          <c:h val="0.7928051624134233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кошти!$D$5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роки</c:v>
              </c:pt>
            </c:strLit>
          </c:cat>
          <c:val>
            <c:numRef>
              <c:f>кошти!$E$5</c:f>
              <c:numCache>
                <c:formatCode>General</c:formatCode>
                <c:ptCount val="1"/>
                <c:pt idx="0">
                  <c:v>3370000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4-4CD8-A9BD-E14364F8F569}"/>
            </c:ext>
          </c:extLst>
        </c:ser>
        <c:ser>
          <c:idx val="2"/>
          <c:order val="1"/>
          <c:tx>
            <c:strRef>
              <c:f>кошти!$D$6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роки</c:v>
              </c:pt>
            </c:strLit>
          </c:cat>
          <c:val>
            <c:numRef>
              <c:f>кошти!$E$6</c:f>
              <c:numCache>
                <c:formatCode>General</c:formatCode>
                <c:ptCount val="1"/>
                <c:pt idx="0">
                  <c:v>3500000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E4-4CD8-A9BD-E14364F8F569}"/>
            </c:ext>
          </c:extLst>
        </c:ser>
        <c:ser>
          <c:idx val="3"/>
          <c:order val="2"/>
          <c:tx>
            <c:strRef>
              <c:f>кошти!$D$7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роки</c:v>
              </c:pt>
            </c:strLit>
          </c:cat>
          <c:val>
            <c:numRef>
              <c:f>кошти!$E$7</c:f>
              <c:numCache>
                <c:formatCode>General</c:formatCode>
                <c:ptCount val="1"/>
                <c:pt idx="0">
                  <c:v>4500000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E4-4CD8-A9BD-E14364F8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942144"/>
        <c:axId val="413941752"/>
        <c:axId val="0"/>
      </c:bar3DChart>
      <c:catAx>
        <c:axId val="413942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3941752"/>
        <c:crosses val="autoZero"/>
        <c:auto val="1"/>
        <c:lblAlgn val="ctr"/>
        <c:lblOffset val="100"/>
        <c:noMultiLvlLbl val="0"/>
      </c:catAx>
      <c:valAx>
        <c:axId val="413941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394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User-1</cp:lastModifiedBy>
  <cp:revision>8</cp:revision>
  <dcterms:created xsi:type="dcterms:W3CDTF">2019-03-09T09:03:00Z</dcterms:created>
  <dcterms:modified xsi:type="dcterms:W3CDTF">2019-03-12T07:33:00Z</dcterms:modified>
</cp:coreProperties>
</file>