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66856" w14:textId="1608E0C5" w:rsidR="005E0FE5" w:rsidRPr="005E0FE5" w:rsidRDefault="005E0FE5" w:rsidP="005E0FE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>Додаток 1</w:t>
      </w:r>
    </w:p>
    <w:p w14:paraId="744D89CC" w14:textId="77777777" w:rsidR="005E0FE5" w:rsidRPr="005E0FE5" w:rsidRDefault="005E0FE5" w:rsidP="005E0FE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 xml:space="preserve">до рішення обласної ради </w:t>
      </w:r>
    </w:p>
    <w:p w14:paraId="5DAC6027" w14:textId="77777777" w:rsidR="005E0FE5" w:rsidRPr="005E0FE5" w:rsidRDefault="005E0FE5" w:rsidP="005E0FE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14:paraId="38F19A8D" w14:textId="77777777" w:rsidR="005E0FE5" w:rsidRPr="005E0FE5" w:rsidRDefault="005E0FE5" w:rsidP="005E0FE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27C2D9A8" w14:textId="77777777" w:rsidR="005E0FE5" w:rsidRPr="005E0FE5" w:rsidRDefault="005E0FE5" w:rsidP="005E0FE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 xml:space="preserve">Рішення обласної ради  </w:t>
      </w:r>
    </w:p>
    <w:p w14:paraId="7924D1FA" w14:textId="77777777" w:rsidR="005E0FE5" w:rsidRPr="005E0FE5" w:rsidRDefault="005E0FE5" w:rsidP="005E0FE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 xml:space="preserve">від 21 червня 2019 року </w:t>
      </w:r>
    </w:p>
    <w:p w14:paraId="14985CC2" w14:textId="51C7893F" w:rsidR="005E0FE5" w:rsidRPr="005E0FE5" w:rsidRDefault="005E0FE5" w:rsidP="005E0FE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 xml:space="preserve">№  </w:t>
      </w:r>
      <w:r w:rsidR="009F54A9">
        <w:rPr>
          <w:rFonts w:ascii="Times New Roman" w:hAnsi="Times New Roman" w:cs="Times New Roman"/>
          <w:sz w:val="28"/>
          <w:szCs w:val="28"/>
        </w:rPr>
        <w:t>45-26/2019</w:t>
      </w:r>
    </w:p>
    <w:p w14:paraId="342B388C" w14:textId="77777777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2523EE" w14:textId="77777777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E04FD5" w14:textId="77777777" w:rsidR="005E0FE5" w:rsidRPr="005E0FE5" w:rsidRDefault="005E0FE5" w:rsidP="005E0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E5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58636748" w14:textId="77777777" w:rsidR="005E0FE5" w:rsidRPr="005E0FE5" w:rsidRDefault="005E0FE5" w:rsidP="005E0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E5">
        <w:rPr>
          <w:rFonts w:ascii="Times New Roman" w:hAnsi="Times New Roman" w:cs="Times New Roman"/>
          <w:b/>
          <w:sz w:val="28"/>
          <w:szCs w:val="28"/>
        </w:rPr>
        <w:t>за результатами оцінки корупційних ризиків</w:t>
      </w:r>
    </w:p>
    <w:p w14:paraId="787E2B3D" w14:textId="77777777" w:rsidR="005E0FE5" w:rsidRPr="005E0FE5" w:rsidRDefault="005E0FE5" w:rsidP="005E0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E5">
        <w:rPr>
          <w:rFonts w:ascii="Times New Roman" w:hAnsi="Times New Roman" w:cs="Times New Roman"/>
          <w:b/>
          <w:sz w:val="28"/>
          <w:szCs w:val="28"/>
        </w:rPr>
        <w:t>у діяльності Хмельницької обласної ради</w:t>
      </w:r>
    </w:p>
    <w:p w14:paraId="1B4DCD8E" w14:textId="77777777" w:rsidR="005E0FE5" w:rsidRPr="005E0FE5" w:rsidRDefault="005E0FE5" w:rsidP="005E0F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D386F2" w14:textId="7FB42947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>Комісією, відповідно до вимог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року № 126, зареєстрованої в Міністерстві юстиції України  28 грудня 2016 року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0F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0FE5">
        <w:rPr>
          <w:rFonts w:ascii="Times New Roman" w:hAnsi="Times New Roman" w:cs="Times New Roman"/>
          <w:sz w:val="28"/>
          <w:szCs w:val="28"/>
        </w:rPr>
        <w:t>1718/29848, ідентифіковано корупційні ризики в діяльності обласної ради, здійснено опис та проведено їх оцінку.</w:t>
      </w:r>
    </w:p>
    <w:p w14:paraId="57ECBAE5" w14:textId="3DA08E64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>При ідентифікації корупційних ризиків у діяльності обласної ради здійснювалося вивчення та аналіз організаційної структури</w:t>
      </w:r>
      <w:bookmarkStart w:id="0" w:name="_GoBack"/>
      <w:bookmarkEnd w:id="0"/>
      <w:r w:rsidRPr="005E0FE5">
        <w:rPr>
          <w:rFonts w:ascii="Times New Roman" w:hAnsi="Times New Roman" w:cs="Times New Roman"/>
          <w:sz w:val="28"/>
          <w:szCs w:val="28"/>
        </w:rPr>
        <w:t xml:space="preserve"> обласної ради, положень про структурні підрозділи виконавчого апарату обласної ради.</w:t>
      </w:r>
    </w:p>
    <w:p w14:paraId="2FCAB9E2" w14:textId="77777777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>З урахуванням повноважень, завдань, які передбачені у діяльності обласної ради, комісія ідентифікувала та оцінила такі корупційні ризики:</w:t>
      </w:r>
    </w:p>
    <w:p w14:paraId="0F49F303" w14:textId="77777777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E4043D" w14:textId="3997081A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E0F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0FE5">
        <w:rPr>
          <w:rFonts w:ascii="Times New Roman" w:hAnsi="Times New Roman" w:cs="Times New Roman"/>
          <w:sz w:val="28"/>
          <w:szCs w:val="28"/>
        </w:rPr>
        <w:t>недоброчесність</w:t>
      </w:r>
      <w:proofErr w:type="spellEnd"/>
      <w:r w:rsidRPr="005E0FE5">
        <w:rPr>
          <w:rFonts w:ascii="Times New Roman" w:hAnsi="Times New Roman" w:cs="Times New Roman"/>
          <w:sz w:val="28"/>
          <w:szCs w:val="28"/>
        </w:rPr>
        <w:t xml:space="preserve"> депутатів при заповненні е-декларацій про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0FE5">
        <w:rPr>
          <w:rFonts w:ascii="Times New Roman" w:hAnsi="Times New Roman" w:cs="Times New Roman"/>
          <w:sz w:val="28"/>
          <w:szCs w:val="28"/>
        </w:rPr>
        <w:t>фінансовий та майновий стан;</w:t>
      </w:r>
    </w:p>
    <w:p w14:paraId="058384BC" w14:textId="2564F660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E0FE5">
        <w:rPr>
          <w:rFonts w:ascii="Times New Roman" w:hAnsi="Times New Roman" w:cs="Times New Roman"/>
          <w:sz w:val="28"/>
          <w:szCs w:val="28"/>
        </w:rPr>
        <w:tab/>
        <w:t>ризики, пов’язані із розподілом депутатських коштів;</w:t>
      </w:r>
    </w:p>
    <w:p w14:paraId="2187DB58" w14:textId="59580C95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E0FE5">
        <w:rPr>
          <w:rFonts w:ascii="Times New Roman" w:hAnsi="Times New Roman" w:cs="Times New Roman"/>
          <w:sz w:val="28"/>
          <w:szCs w:val="28"/>
        </w:rPr>
        <w:tab/>
        <w:t>відсутність у посадових інструкціях чітко визначених повноважень, функцій та завдань посадової особи або їх дублювання;</w:t>
      </w:r>
    </w:p>
    <w:p w14:paraId="73F67789" w14:textId="6EE92275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E0FE5">
        <w:rPr>
          <w:rFonts w:ascii="Times New Roman" w:hAnsi="Times New Roman" w:cs="Times New Roman"/>
          <w:sz w:val="28"/>
          <w:szCs w:val="28"/>
        </w:rPr>
        <w:tab/>
        <w:t>недостатнє урегулювання процедури організації та проведення особистого прийому громадян, які здійснюються керівниками обласної ради;</w:t>
      </w:r>
    </w:p>
    <w:p w14:paraId="5154C84B" w14:textId="194A1821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E0FE5">
        <w:rPr>
          <w:rFonts w:ascii="Times New Roman" w:hAnsi="Times New Roman" w:cs="Times New Roman"/>
          <w:sz w:val="28"/>
          <w:szCs w:val="28"/>
        </w:rPr>
        <w:tab/>
        <w:t>можливість маніпуляції суб’єктами, зацікавленими в отриманні 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0FE5">
        <w:rPr>
          <w:rFonts w:ascii="Times New Roman" w:hAnsi="Times New Roman" w:cs="Times New Roman"/>
          <w:sz w:val="28"/>
          <w:szCs w:val="28"/>
        </w:rPr>
        <w:t>користування майна, з метою одержання неправомірної вигоди;</w:t>
      </w:r>
    </w:p>
    <w:p w14:paraId="3C94B319" w14:textId="09B04474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E0FE5">
        <w:rPr>
          <w:rFonts w:ascii="Times New Roman" w:hAnsi="Times New Roman" w:cs="Times New Roman"/>
          <w:sz w:val="28"/>
          <w:szCs w:val="28"/>
        </w:rPr>
        <w:tab/>
        <w:t>відсутність захищених від витоку інформації каналів для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E0FE5">
        <w:rPr>
          <w:rFonts w:ascii="Times New Roman" w:hAnsi="Times New Roman" w:cs="Times New Roman"/>
          <w:sz w:val="28"/>
          <w:szCs w:val="28"/>
        </w:rPr>
        <w:t>повідомлення про корупцію;</w:t>
      </w:r>
    </w:p>
    <w:p w14:paraId="2FA7955C" w14:textId="3C6DB39F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5E0FE5">
        <w:rPr>
          <w:rFonts w:ascii="Times New Roman" w:hAnsi="Times New Roman" w:cs="Times New Roman"/>
          <w:sz w:val="28"/>
          <w:szCs w:val="28"/>
        </w:rPr>
        <w:tab/>
        <w:t>недостатнє урегулювання процедур про встановлення надбавок та вирішення питань щодо преміювання працівників виконавчого апарату обласної ради;</w:t>
      </w:r>
    </w:p>
    <w:p w14:paraId="4B19A4A4" w14:textId="4F831444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5E0FE5">
        <w:rPr>
          <w:rFonts w:ascii="Times New Roman" w:hAnsi="Times New Roman" w:cs="Times New Roman"/>
          <w:sz w:val="28"/>
          <w:szCs w:val="28"/>
        </w:rPr>
        <w:tab/>
        <w:t>ризики, пов’язані з конфліктом інтересів при призначенні і звільненні керівників установ, підприємств, закладів комунальної форми власності.</w:t>
      </w:r>
    </w:p>
    <w:p w14:paraId="31CE0697" w14:textId="77777777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lastRenderedPageBreak/>
        <w:t>З метою врахування можливих зауважень з боку громадськості проект відповідного рішення з ідентифікованими корупційними ризиками опубліковано на офіційному веб-сайті обласної ради.</w:t>
      </w:r>
    </w:p>
    <w:p w14:paraId="47DF8E9F" w14:textId="175E8755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>Враховуючи вимоги Методології оцінювання корупційних ризиків у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E0FE5">
        <w:rPr>
          <w:rFonts w:ascii="Times New Roman" w:hAnsi="Times New Roman" w:cs="Times New Roman"/>
          <w:sz w:val="28"/>
          <w:szCs w:val="28"/>
        </w:rPr>
        <w:t>діяльності органів влади за результатами оцінки корупційних ризиків у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E0FE5">
        <w:rPr>
          <w:rFonts w:ascii="Times New Roman" w:hAnsi="Times New Roman" w:cs="Times New Roman"/>
          <w:sz w:val="28"/>
          <w:szCs w:val="28"/>
        </w:rPr>
        <w:t>діяльності обласної ради, підготовлено опис ідентифікованих корупційних ризиків, чинників корупційних ризиків та можливі наслідки корупційного правопорушення чи правопорушення, пов’язаного з корупцією (додаток 1 до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E0FE5">
        <w:rPr>
          <w:rFonts w:ascii="Times New Roman" w:hAnsi="Times New Roman" w:cs="Times New Roman"/>
          <w:sz w:val="28"/>
          <w:szCs w:val="28"/>
        </w:rPr>
        <w:t>Звіту), пропозиції щодо заходів з усунення корупційних ризиків та очікувані результати (додаток 2 до Звіту).</w:t>
      </w:r>
    </w:p>
    <w:p w14:paraId="666F3357" w14:textId="763A5B9D" w:rsid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D99FE7" w14:textId="77777777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1178AE" w14:textId="77777777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F9083" w14:textId="77777777" w:rsidR="005E0FE5" w:rsidRPr="005E0FE5" w:rsidRDefault="005E0FE5" w:rsidP="005E0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 xml:space="preserve">Перший заступник голови обласної ради </w:t>
      </w:r>
    </w:p>
    <w:p w14:paraId="6767E19B" w14:textId="77777777" w:rsidR="005E0FE5" w:rsidRPr="005E0FE5" w:rsidRDefault="005E0FE5" w:rsidP="005E0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 xml:space="preserve">голова комісії з оцінки корупційних </w:t>
      </w:r>
    </w:p>
    <w:p w14:paraId="1746E65B" w14:textId="7281FC2C" w:rsidR="005E0FE5" w:rsidRPr="005E0FE5" w:rsidRDefault="005E0FE5" w:rsidP="005E0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>ризиків у обласній раді</w:t>
      </w:r>
      <w:r w:rsidRPr="005E0FE5">
        <w:rPr>
          <w:rFonts w:ascii="Times New Roman" w:hAnsi="Times New Roman" w:cs="Times New Roman"/>
          <w:sz w:val="28"/>
          <w:szCs w:val="28"/>
        </w:rPr>
        <w:tab/>
      </w:r>
      <w:r w:rsidRPr="005E0FE5">
        <w:rPr>
          <w:rFonts w:ascii="Times New Roman" w:hAnsi="Times New Roman" w:cs="Times New Roman"/>
          <w:sz w:val="28"/>
          <w:szCs w:val="28"/>
        </w:rPr>
        <w:tab/>
      </w:r>
      <w:r w:rsidRPr="005E0F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9F54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FE5">
        <w:rPr>
          <w:rFonts w:ascii="Times New Roman" w:hAnsi="Times New Roman" w:cs="Times New Roman"/>
          <w:sz w:val="28"/>
          <w:szCs w:val="28"/>
        </w:rPr>
        <w:t xml:space="preserve">Н. Андрійчук                                                       </w:t>
      </w:r>
    </w:p>
    <w:p w14:paraId="339222B8" w14:textId="6D11D2A0" w:rsidR="001A14A9" w:rsidRPr="005E0FE5" w:rsidRDefault="001A14A9" w:rsidP="005E0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14A9" w:rsidRPr="005E0FE5" w:rsidSect="005E0FE5">
      <w:pgSz w:w="12240" w:h="15840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4C"/>
    <w:rsid w:val="001A14A9"/>
    <w:rsid w:val="004A384C"/>
    <w:rsid w:val="005E0FE5"/>
    <w:rsid w:val="009F54A9"/>
    <w:rsid w:val="00C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CAA9"/>
  <w15:chartTrackingRefBased/>
  <w15:docId w15:val="{6107C199-FF96-4F4B-8A6D-54EF29FE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1726</Words>
  <Characters>984</Characters>
  <Application>Microsoft Office Word</Application>
  <DocSecurity>0</DocSecurity>
  <Lines>8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3</cp:revision>
  <dcterms:created xsi:type="dcterms:W3CDTF">2019-05-15T13:29:00Z</dcterms:created>
  <dcterms:modified xsi:type="dcterms:W3CDTF">2019-06-21T14:45:00Z</dcterms:modified>
</cp:coreProperties>
</file>