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9500FA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9500FA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D875DD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№ </w:t>
      </w:r>
      <w:r w:rsidR="009500FA">
        <w:rPr>
          <w:color w:val="000000"/>
          <w:sz w:val="28"/>
          <w:szCs w:val="28"/>
          <w:lang w:val="uk-UA"/>
        </w:rPr>
        <w:t>41-29/2019</w:t>
      </w:r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D875DD" w:rsidRDefault="00D875DD" w:rsidP="00381864">
      <w:pPr>
        <w:jc w:val="center"/>
        <w:rPr>
          <w:color w:val="000000"/>
          <w:sz w:val="28"/>
          <w:szCs w:val="28"/>
          <w:lang w:val="uk-UA"/>
        </w:rPr>
      </w:pPr>
    </w:p>
    <w:p w:rsidR="00D875DD" w:rsidRPr="00D875DD" w:rsidRDefault="00D875DD" w:rsidP="00D875DD">
      <w:pPr>
        <w:rPr>
          <w:sz w:val="28"/>
          <w:lang w:val="uk-UA"/>
        </w:rPr>
      </w:pPr>
      <w:r w:rsidRPr="00D875DD">
        <w:rPr>
          <w:sz w:val="28"/>
          <w:lang w:val="uk-UA"/>
        </w:rPr>
        <w:t xml:space="preserve">Про внесення змін до обласної </w:t>
      </w:r>
    </w:p>
    <w:p w:rsidR="00D875DD" w:rsidRPr="00D875DD" w:rsidRDefault="00D875DD" w:rsidP="00D875DD">
      <w:pPr>
        <w:rPr>
          <w:sz w:val="28"/>
          <w:lang w:val="uk-UA"/>
        </w:rPr>
      </w:pPr>
      <w:r w:rsidRPr="00D875DD">
        <w:rPr>
          <w:sz w:val="28"/>
          <w:lang w:val="uk-UA"/>
        </w:rPr>
        <w:t xml:space="preserve">програми сприяння розвитку </w:t>
      </w:r>
    </w:p>
    <w:p w:rsidR="00D875DD" w:rsidRPr="00D875DD" w:rsidRDefault="00D875DD" w:rsidP="00D875DD">
      <w:pPr>
        <w:rPr>
          <w:sz w:val="28"/>
          <w:lang w:val="uk-UA"/>
        </w:rPr>
      </w:pPr>
      <w:r w:rsidRPr="00D875DD">
        <w:rPr>
          <w:sz w:val="28"/>
          <w:lang w:val="uk-UA"/>
        </w:rPr>
        <w:t xml:space="preserve">громадянського суспільства </w:t>
      </w:r>
    </w:p>
    <w:p w:rsidR="00D875DD" w:rsidRPr="00D875DD" w:rsidRDefault="00D875DD" w:rsidP="00D875DD">
      <w:pPr>
        <w:rPr>
          <w:sz w:val="28"/>
          <w:lang w:val="uk-UA"/>
        </w:rPr>
      </w:pPr>
      <w:r w:rsidRPr="00D875DD">
        <w:rPr>
          <w:sz w:val="28"/>
          <w:lang w:val="uk-UA"/>
        </w:rPr>
        <w:t>на 2018 – 2020 роки</w:t>
      </w:r>
    </w:p>
    <w:p w:rsidR="00D875DD" w:rsidRPr="00D875DD" w:rsidRDefault="00D875DD" w:rsidP="00D875DD">
      <w:pPr>
        <w:jc w:val="both"/>
        <w:rPr>
          <w:sz w:val="28"/>
          <w:lang w:val="uk-UA"/>
        </w:rPr>
      </w:pPr>
    </w:p>
    <w:p w:rsidR="00D875DD" w:rsidRPr="00D875DD" w:rsidRDefault="00D875DD" w:rsidP="00D875DD">
      <w:pPr>
        <w:jc w:val="both"/>
        <w:rPr>
          <w:sz w:val="28"/>
          <w:lang w:val="uk-UA"/>
        </w:rPr>
      </w:pPr>
    </w:p>
    <w:p w:rsidR="00D875DD" w:rsidRPr="00D875DD" w:rsidRDefault="00D875DD" w:rsidP="00D875DD">
      <w:pPr>
        <w:ind w:firstLine="720"/>
        <w:jc w:val="both"/>
        <w:rPr>
          <w:sz w:val="28"/>
          <w:lang w:val="uk-UA"/>
        </w:rPr>
      </w:pPr>
      <w:r w:rsidRPr="00D875DD">
        <w:rPr>
          <w:sz w:val="28"/>
          <w:lang w:val="uk-UA"/>
        </w:rPr>
        <w:t>Розглянувши подання Хмельницької обласної державної адміністрації              та керуючись пунктом 16 частини першої статті 43 Закону України «Про</w:t>
      </w:r>
      <w:r>
        <w:rPr>
          <w:sz w:val="28"/>
          <w:lang w:val="uk-UA"/>
        </w:rPr>
        <w:t> </w:t>
      </w:r>
      <w:r w:rsidRPr="00D875DD">
        <w:rPr>
          <w:sz w:val="28"/>
          <w:lang w:val="uk-UA"/>
        </w:rPr>
        <w:t xml:space="preserve">місцеве самоврядування в Україні», обласна рада </w:t>
      </w:r>
    </w:p>
    <w:p w:rsidR="00D875DD" w:rsidRPr="00D875DD" w:rsidRDefault="00D875DD" w:rsidP="00D875DD">
      <w:pPr>
        <w:tabs>
          <w:tab w:val="left" w:pos="720"/>
        </w:tabs>
        <w:jc w:val="both"/>
        <w:rPr>
          <w:sz w:val="28"/>
          <w:lang w:val="uk-UA"/>
        </w:rPr>
      </w:pPr>
    </w:p>
    <w:p w:rsidR="00D875DD" w:rsidRPr="00D875DD" w:rsidRDefault="00D875DD" w:rsidP="00D875DD">
      <w:pPr>
        <w:tabs>
          <w:tab w:val="left" w:pos="720"/>
        </w:tabs>
        <w:jc w:val="both"/>
        <w:rPr>
          <w:sz w:val="28"/>
          <w:lang w:val="uk-UA"/>
        </w:rPr>
      </w:pPr>
    </w:p>
    <w:p w:rsidR="00D875DD" w:rsidRPr="00D875DD" w:rsidRDefault="00D875DD" w:rsidP="00D875DD">
      <w:pPr>
        <w:tabs>
          <w:tab w:val="left" w:pos="720"/>
        </w:tabs>
        <w:jc w:val="both"/>
        <w:rPr>
          <w:sz w:val="28"/>
          <w:lang w:val="uk-UA"/>
        </w:rPr>
      </w:pPr>
      <w:r w:rsidRPr="00D875DD">
        <w:rPr>
          <w:sz w:val="28"/>
          <w:lang w:val="uk-UA"/>
        </w:rPr>
        <w:t>ВИРІШИЛА:</w:t>
      </w:r>
    </w:p>
    <w:p w:rsidR="00D875DD" w:rsidRPr="00D875DD" w:rsidRDefault="00D875DD" w:rsidP="00D875DD">
      <w:pPr>
        <w:tabs>
          <w:tab w:val="left" w:pos="0"/>
        </w:tabs>
        <w:jc w:val="both"/>
        <w:rPr>
          <w:sz w:val="28"/>
          <w:lang w:val="uk-UA"/>
        </w:rPr>
      </w:pPr>
    </w:p>
    <w:p w:rsidR="00D875DD" w:rsidRPr="00D875DD" w:rsidRDefault="00D875DD" w:rsidP="00D875DD">
      <w:pPr>
        <w:tabs>
          <w:tab w:val="left" w:pos="0"/>
        </w:tabs>
        <w:jc w:val="both"/>
        <w:rPr>
          <w:sz w:val="28"/>
          <w:lang w:val="uk-UA"/>
        </w:rPr>
      </w:pPr>
    </w:p>
    <w:p w:rsidR="00D875DD" w:rsidRPr="00D875DD" w:rsidRDefault="00D875DD" w:rsidP="00D875DD">
      <w:pPr>
        <w:spacing w:after="120"/>
        <w:ind w:firstLine="720"/>
        <w:jc w:val="both"/>
        <w:rPr>
          <w:color w:val="000000"/>
          <w:sz w:val="28"/>
          <w:lang w:val="uk-UA"/>
        </w:rPr>
      </w:pPr>
      <w:r w:rsidRPr="00D875DD">
        <w:rPr>
          <w:color w:val="000000"/>
          <w:sz w:val="28"/>
          <w:lang w:val="uk-UA"/>
        </w:rPr>
        <w:t xml:space="preserve">1. </w:t>
      </w:r>
      <w:proofErr w:type="spellStart"/>
      <w:r w:rsidRPr="00D875DD">
        <w:rPr>
          <w:color w:val="000000"/>
          <w:sz w:val="28"/>
          <w:lang w:val="uk-UA"/>
        </w:rPr>
        <w:t>Внести</w:t>
      </w:r>
      <w:proofErr w:type="spellEnd"/>
      <w:r w:rsidRPr="00D875DD">
        <w:rPr>
          <w:color w:val="000000"/>
          <w:sz w:val="28"/>
          <w:lang w:val="uk-UA"/>
        </w:rPr>
        <w:t xml:space="preserve"> зміни до </w:t>
      </w:r>
      <w:r w:rsidRPr="00D875DD">
        <w:rPr>
          <w:sz w:val="28"/>
          <w:lang w:val="uk-UA"/>
        </w:rPr>
        <w:t>обласної програми сприяння розвитку громадянського суспільства на 2018–2020 роки, затвердженої рішенням обласної ради від 22 грудня 2017 року № 20-17/2017</w:t>
      </w:r>
      <w:r w:rsidRPr="00D875DD">
        <w:rPr>
          <w:color w:val="000000"/>
          <w:sz w:val="28"/>
          <w:lang w:val="uk-UA"/>
        </w:rPr>
        <w:t xml:space="preserve">, доповнивши </w:t>
      </w:r>
      <w:r w:rsidR="00DB6364" w:rsidRPr="00D875DD">
        <w:rPr>
          <w:color w:val="000000"/>
          <w:sz w:val="28"/>
          <w:lang w:val="uk-UA"/>
        </w:rPr>
        <w:t xml:space="preserve">розділ ІІ «Поліпшення якості комунікаційних процесів місцевих органів виконавчої влади, органів місцевого самоврядування та інститутів громадянського суспільства» </w:t>
      </w:r>
      <w:r w:rsidR="00697B32" w:rsidRPr="00D875DD">
        <w:rPr>
          <w:color w:val="000000"/>
          <w:sz w:val="28"/>
          <w:lang w:val="uk-UA"/>
        </w:rPr>
        <w:t>Орієнтовн</w:t>
      </w:r>
      <w:r w:rsidR="00DB6364">
        <w:rPr>
          <w:color w:val="000000"/>
          <w:sz w:val="28"/>
          <w:lang w:val="uk-UA"/>
        </w:rPr>
        <w:t>их</w:t>
      </w:r>
      <w:r w:rsidR="00697B32" w:rsidRPr="00D875DD">
        <w:rPr>
          <w:color w:val="000000"/>
          <w:sz w:val="28"/>
          <w:lang w:val="uk-UA"/>
        </w:rPr>
        <w:t xml:space="preserve"> обся</w:t>
      </w:r>
      <w:r w:rsidR="00697B32">
        <w:rPr>
          <w:color w:val="000000"/>
          <w:sz w:val="28"/>
          <w:lang w:val="uk-UA"/>
        </w:rPr>
        <w:t>г</w:t>
      </w:r>
      <w:r w:rsidR="00DB6364">
        <w:rPr>
          <w:color w:val="000000"/>
          <w:sz w:val="28"/>
          <w:lang w:val="uk-UA"/>
        </w:rPr>
        <w:t>ів</w:t>
      </w:r>
      <w:r w:rsidR="00697B32" w:rsidRPr="00D875DD">
        <w:rPr>
          <w:color w:val="000000"/>
          <w:sz w:val="28"/>
          <w:lang w:val="uk-UA"/>
        </w:rPr>
        <w:t xml:space="preserve"> видатків обласного бюджету, необхідн</w:t>
      </w:r>
      <w:r w:rsidR="00DB6364">
        <w:rPr>
          <w:color w:val="000000"/>
          <w:sz w:val="28"/>
          <w:lang w:val="uk-UA"/>
        </w:rPr>
        <w:t>их</w:t>
      </w:r>
      <w:r w:rsidR="00697B32" w:rsidRPr="00D875DD">
        <w:rPr>
          <w:color w:val="000000"/>
          <w:sz w:val="28"/>
          <w:lang w:val="uk-UA"/>
        </w:rPr>
        <w:t xml:space="preserve"> для виконання заходів Програми </w:t>
      </w:r>
      <w:r w:rsidR="00697B32">
        <w:rPr>
          <w:color w:val="000000"/>
          <w:sz w:val="28"/>
          <w:lang w:val="uk-UA"/>
        </w:rPr>
        <w:t xml:space="preserve">новими </w:t>
      </w:r>
      <w:r w:rsidR="00697B32" w:rsidRPr="00D875DD">
        <w:rPr>
          <w:color w:val="000000"/>
          <w:sz w:val="28"/>
          <w:lang w:val="uk-UA"/>
        </w:rPr>
        <w:t xml:space="preserve">пунктами 6.1 та 6.2 </w:t>
      </w:r>
      <w:r w:rsidRPr="00D875DD">
        <w:rPr>
          <w:color w:val="000000"/>
          <w:sz w:val="28"/>
          <w:lang w:val="uk-UA"/>
        </w:rPr>
        <w:t>згідно з</w:t>
      </w:r>
      <w:r w:rsidR="00DB6364">
        <w:rPr>
          <w:color w:val="000000"/>
          <w:sz w:val="28"/>
          <w:lang w:val="uk-UA"/>
        </w:rPr>
        <w:t> </w:t>
      </w:r>
      <w:r w:rsidRPr="00D875DD">
        <w:rPr>
          <w:color w:val="000000"/>
          <w:sz w:val="28"/>
          <w:lang w:val="uk-UA"/>
        </w:rPr>
        <w:t>додатком до</w:t>
      </w:r>
      <w:r>
        <w:rPr>
          <w:color w:val="000000"/>
          <w:sz w:val="28"/>
          <w:lang w:val="uk-UA"/>
        </w:rPr>
        <w:t> </w:t>
      </w:r>
      <w:r w:rsidRPr="00D875DD">
        <w:rPr>
          <w:color w:val="000000"/>
          <w:sz w:val="28"/>
          <w:lang w:val="uk-UA"/>
        </w:rPr>
        <w:t xml:space="preserve">цього рішення. </w:t>
      </w:r>
    </w:p>
    <w:p w:rsidR="00D875DD" w:rsidRPr="00D875DD" w:rsidRDefault="00D875DD" w:rsidP="00D875DD">
      <w:pPr>
        <w:spacing w:after="120"/>
        <w:ind w:firstLine="708"/>
        <w:jc w:val="both"/>
        <w:rPr>
          <w:color w:val="000000"/>
          <w:sz w:val="28"/>
          <w:lang w:val="uk-UA"/>
        </w:rPr>
      </w:pPr>
      <w:r w:rsidRPr="00D875DD">
        <w:rPr>
          <w:color w:val="000000"/>
          <w:sz w:val="28"/>
          <w:lang w:val="uk-UA"/>
        </w:rPr>
        <w:t>2. Контроль за виконанням рішення покласти на заступника голови обласної ради В</w:t>
      </w:r>
      <w:r w:rsidR="00C93B20">
        <w:rPr>
          <w:color w:val="000000"/>
          <w:sz w:val="28"/>
          <w:lang w:val="uk-UA"/>
        </w:rPr>
        <w:t>алерія</w:t>
      </w:r>
      <w:r w:rsidRPr="00D875DD">
        <w:rPr>
          <w:color w:val="000000"/>
          <w:sz w:val="28"/>
          <w:lang w:val="uk-UA"/>
        </w:rPr>
        <w:t xml:space="preserve"> </w:t>
      </w:r>
      <w:proofErr w:type="spellStart"/>
      <w:r w:rsidRPr="00D875DD">
        <w:rPr>
          <w:color w:val="000000"/>
          <w:sz w:val="28"/>
          <w:lang w:val="uk-UA"/>
        </w:rPr>
        <w:t>Лескова</w:t>
      </w:r>
      <w:proofErr w:type="spellEnd"/>
      <w:r w:rsidRPr="00D875DD">
        <w:rPr>
          <w:color w:val="000000"/>
          <w:sz w:val="28"/>
          <w:lang w:val="uk-UA"/>
        </w:rPr>
        <w:t xml:space="preserve"> та постійну комісію обласної ради з питань освіти, науки, культури, молодіжної політики, спорту і туризму.</w:t>
      </w:r>
    </w:p>
    <w:p w:rsidR="00D875DD" w:rsidRPr="00D875DD" w:rsidRDefault="00D875DD" w:rsidP="00D875DD">
      <w:pPr>
        <w:tabs>
          <w:tab w:val="left" w:pos="900"/>
        </w:tabs>
        <w:jc w:val="both"/>
        <w:rPr>
          <w:sz w:val="28"/>
          <w:lang w:val="uk-UA"/>
        </w:rPr>
      </w:pPr>
    </w:p>
    <w:p w:rsidR="00D875DD" w:rsidRPr="00D875DD" w:rsidRDefault="00D875DD" w:rsidP="00D875DD">
      <w:pPr>
        <w:tabs>
          <w:tab w:val="left" w:pos="900"/>
        </w:tabs>
        <w:jc w:val="both"/>
        <w:rPr>
          <w:sz w:val="28"/>
          <w:lang w:val="uk-UA"/>
        </w:rPr>
      </w:pPr>
      <w:bookmarkStart w:id="0" w:name="_GoBack"/>
      <w:bookmarkEnd w:id="0"/>
    </w:p>
    <w:p w:rsidR="00D875DD" w:rsidRPr="00D875DD" w:rsidRDefault="00D875DD" w:rsidP="00D875DD">
      <w:pPr>
        <w:tabs>
          <w:tab w:val="left" w:pos="900"/>
        </w:tabs>
        <w:jc w:val="both"/>
        <w:rPr>
          <w:sz w:val="28"/>
          <w:lang w:val="uk-UA"/>
        </w:rPr>
      </w:pPr>
    </w:p>
    <w:p w:rsidR="00D875DD" w:rsidRPr="00D875DD" w:rsidRDefault="00D875DD" w:rsidP="00D875DD">
      <w:pPr>
        <w:tabs>
          <w:tab w:val="left" w:pos="0"/>
        </w:tabs>
        <w:jc w:val="both"/>
        <w:rPr>
          <w:sz w:val="28"/>
          <w:lang w:val="uk-UA"/>
        </w:rPr>
      </w:pPr>
      <w:r w:rsidRPr="00D875DD">
        <w:rPr>
          <w:sz w:val="28"/>
          <w:lang w:val="uk-UA"/>
        </w:rPr>
        <w:t xml:space="preserve">Голова ради                                                           </w:t>
      </w:r>
      <w:r>
        <w:rPr>
          <w:sz w:val="28"/>
          <w:lang w:val="uk-UA"/>
        </w:rPr>
        <w:t xml:space="preserve">      </w:t>
      </w:r>
      <w:r w:rsidRPr="00D875DD">
        <w:rPr>
          <w:sz w:val="28"/>
          <w:lang w:val="uk-UA"/>
        </w:rPr>
        <w:t>Михайло ЗАГОРОДНИЙ</w:t>
      </w:r>
    </w:p>
    <w:p w:rsidR="00D875DD" w:rsidRPr="00D875DD" w:rsidRDefault="00D875DD" w:rsidP="00D875DD">
      <w:pPr>
        <w:rPr>
          <w:lang w:val="uk-UA"/>
        </w:rPr>
      </w:pPr>
    </w:p>
    <w:sectPr w:rsidR="00D875DD" w:rsidRPr="00D875DD" w:rsidSect="00D875DD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45DC5"/>
    <w:rsid w:val="0066353B"/>
    <w:rsid w:val="00697B32"/>
    <w:rsid w:val="006D5EA4"/>
    <w:rsid w:val="00722A56"/>
    <w:rsid w:val="00737D19"/>
    <w:rsid w:val="007A450A"/>
    <w:rsid w:val="00877772"/>
    <w:rsid w:val="00905235"/>
    <w:rsid w:val="009500FA"/>
    <w:rsid w:val="00977E6D"/>
    <w:rsid w:val="009970C0"/>
    <w:rsid w:val="009E6C87"/>
    <w:rsid w:val="009E7409"/>
    <w:rsid w:val="00AC172F"/>
    <w:rsid w:val="00AC36B6"/>
    <w:rsid w:val="00AE6D7D"/>
    <w:rsid w:val="00B02FF1"/>
    <w:rsid w:val="00B10D19"/>
    <w:rsid w:val="00B22464"/>
    <w:rsid w:val="00B420CE"/>
    <w:rsid w:val="00C511C0"/>
    <w:rsid w:val="00C93B20"/>
    <w:rsid w:val="00CF7F7E"/>
    <w:rsid w:val="00D875DD"/>
    <w:rsid w:val="00DA7531"/>
    <w:rsid w:val="00DB6364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4B2F837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633AD-F6D2-410A-AF4E-2F5E9DC2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793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39</cp:revision>
  <cp:lastPrinted>2019-11-14T13:59:00Z</cp:lastPrinted>
  <dcterms:created xsi:type="dcterms:W3CDTF">2018-02-07T14:32:00Z</dcterms:created>
  <dcterms:modified xsi:type="dcterms:W3CDTF">2019-12-20T15:18:00Z</dcterms:modified>
</cp:coreProperties>
</file>