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E81D5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923CA6">
        <w:rPr>
          <w:rFonts w:eastAsiaTheme="minorHAnsi" w:cstheme="minorBidi"/>
          <w:b/>
          <w:bCs/>
          <w:sz w:val="26"/>
          <w:szCs w:val="26"/>
        </w:rPr>
        <w:t>60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0D639A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278B5">
              <w:rPr>
                <w:i/>
                <w:sz w:val="24"/>
                <w:szCs w:val="24"/>
              </w:rPr>
              <w:t>8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</w:t>
            </w:r>
            <w:r w:rsidR="00D278B5">
              <w:rPr>
                <w:i/>
                <w:sz w:val="24"/>
                <w:szCs w:val="24"/>
              </w:rPr>
              <w:t>7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278B5">
              <w:rPr>
                <w:i/>
                <w:sz w:val="24"/>
                <w:szCs w:val="24"/>
              </w:rPr>
              <w:t>3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r w:rsidR="00E81D56">
        <w:rPr>
          <w:sz w:val="24"/>
          <w:szCs w:val="24"/>
        </w:rPr>
        <w:t xml:space="preserve">                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</w:t>
      </w:r>
      <w:r w:rsidR="00E81D56">
        <w:rPr>
          <w:sz w:val="24"/>
          <w:szCs w:val="24"/>
        </w:rPr>
        <w:t xml:space="preserve">                   </w:t>
      </w:r>
      <w:r w:rsidR="00C76CB1" w:rsidRPr="0072153E">
        <w:rPr>
          <w:sz w:val="24"/>
          <w:szCs w:val="24"/>
        </w:rPr>
        <w:t>Коваль Л.М.</w:t>
      </w:r>
      <w:r w:rsidR="006A1088">
        <w:rPr>
          <w:sz w:val="24"/>
          <w:szCs w:val="24"/>
        </w:rPr>
        <w:t>,</w:t>
      </w:r>
      <w:r w:rsidR="006A1088" w:rsidRPr="006A1088">
        <w:rPr>
          <w:sz w:val="24"/>
          <w:szCs w:val="24"/>
        </w:rPr>
        <w:t xml:space="preserve"> </w:t>
      </w:r>
      <w:r w:rsidR="006A1088" w:rsidRPr="0072153E">
        <w:rPr>
          <w:sz w:val="24"/>
          <w:szCs w:val="24"/>
        </w:rPr>
        <w:t>Співак О.М.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Н.М.</w:t>
      </w:r>
      <w:r w:rsidR="00E81D56" w:rsidRPr="00E81D56">
        <w:rPr>
          <w:sz w:val="24"/>
          <w:szCs w:val="24"/>
        </w:rPr>
        <w:t xml:space="preserve"> 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81D56" w:rsidRPr="0072153E" w:rsidRDefault="00E81D56" w:rsidP="00403C25">
      <w:pPr>
        <w:jc w:val="both"/>
        <w:rPr>
          <w:sz w:val="24"/>
          <w:szCs w:val="24"/>
        </w:rPr>
      </w:pP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EE1A8B" w:rsidRPr="00E81D56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1D56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452E52" w:rsidRPr="00E81D56" w:rsidRDefault="00452E52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E81D56" w:rsidRDefault="000D639A" w:rsidP="000D639A">
      <w:pPr>
        <w:jc w:val="both"/>
        <w:rPr>
          <w:bCs/>
          <w:iCs/>
          <w:sz w:val="26"/>
          <w:szCs w:val="26"/>
        </w:rPr>
      </w:pPr>
      <w:r w:rsidRPr="00E81D56">
        <w:rPr>
          <w:bCs/>
          <w:sz w:val="26"/>
          <w:szCs w:val="26"/>
        </w:rPr>
        <w:t xml:space="preserve">1. </w:t>
      </w:r>
      <w:r w:rsidR="002A626F" w:rsidRPr="00E81D56">
        <w:rPr>
          <w:bCs/>
          <w:sz w:val="26"/>
          <w:szCs w:val="26"/>
        </w:rPr>
        <w:t xml:space="preserve">Про </w:t>
      </w:r>
      <w:r w:rsidR="002A626F" w:rsidRPr="00E81D56">
        <w:rPr>
          <w:sz w:val="26"/>
          <w:szCs w:val="26"/>
        </w:rPr>
        <w:t xml:space="preserve">погодження </w:t>
      </w:r>
      <w:r w:rsidR="006A1088" w:rsidRPr="003043C5">
        <w:rPr>
          <w:szCs w:val="28"/>
        </w:rPr>
        <w:t xml:space="preserve">розпорядження голови облдержадміністрації </w:t>
      </w:r>
      <w:r w:rsidR="006A1088" w:rsidRPr="003043C5">
        <w:rPr>
          <w:iCs/>
          <w:szCs w:val="28"/>
        </w:rPr>
        <w:t xml:space="preserve">від </w:t>
      </w:r>
      <w:r w:rsidR="006A1088">
        <w:rPr>
          <w:iCs/>
          <w:szCs w:val="28"/>
        </w:rPr>
        <w:t>15</w:t>
      </w:r>
      <w:r w:rsidR="006A1088" w:rsidRPr="003043C5">
        <w:rPr>
          <w:iCs/>
          <w:szCs w:val="28"/>
        </w:rPr>
        <w:t>.0</w:t>
      </w:r>
      <w:r w:rsidR="006A1088">
        <w:rPr>
          <w:iCs/>
          <w:szCs w:val="28"/>
        </w:rPr>
        <w:t>7</w:t>
      </w:r>
      <w:r w:rsidR="006A1088" w:rsidRPr="003043C5">
        <w:rPr>
          <w:iCs/>
          <w:szCs w:val="28"/>
        </w:rPr>
        <w:t xml:space="preserve">.2020 року </w:t>
      </w:r>
      <w:r w:rsidR="006A1088">
        <w:rPr>
          <w:iCs/>
          <w:szCs w:val="28"/>
        </w:rPr>
        <w:t xml:space="preserve"> </w:t>
      </w:r>
      <w:r w:rsidR="006A1088" w:rsidRPr="003043C5">
        <w:rPr>
          <w:iCs/>
          <w:szCs w:val="28"/>
        </w:rPr>
        <w:t xml:space="preserve">№ </w:t>
      </w:r>
      <w:r w:rsidR="006A1088">
        <w:rPr>
          <w:iCs/>
          <w:szCs w:val="28"/>
        </w:rPr>
        <w:t>579</w:t>
      </w:r>
      <w:r w:rsidR="006A1088" w:rsidRPr="003043C5">
        <w:rPr>
          <w:iCs/>
          <w:szCs w:val="28"/>
        </w:rPr>
        <w:t>/2020-р «</w:t>
      </w:r>
      <w:r w:rsidR="006A1088" w:rsidRPr="003043C5">
        <w:rPr>
          <w:spacing w:val="-4"/>
          <w:szCs w:val="28"/>
        </w:rPr>
        <w:t xml:space="preserve">Про </w:t>
      </w:r>
      <w:r w:rsidR="006A1088" w:rsidRPr="003043C5">
        <w:rPr>
          <w:szCs w:val="28"/>
        </w:rPr>
        <w:t>збільшення обсягу доходів і видатків обласного бюджету на 2020 рік</w:t>
      </w:r>
      <w:r w:rsidR="006A1088" w:rsidRPr="00A252A4">
        <w:rPr>
          <w:iCs/>
          <w:sz w:val="26"/>
          <w:szCs w:val="26"/>
        </w:rPr>
        <w:t>»</w:t>
      </w:r>
      <w:r w:rsidR="00155856" w:rsidRPr="00E81D56">
        <w:rPr>
          <w:iCs/>
          <w:sz w:val="26"/>
          <w:szCs w:val="26"/>
        </w:rPr>
        <w:t>.</w:t>
      </w:r>
    </w:p>
    <w:p w:rsidR="00155856" w:rsidRPr="00E81D56" w:rsidRDefault="00155856" w:rsidP="00155856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1D56" w:rsidTr="00D529F9">
        <w:tc>
          <w:tcPr>
            <w:tcW w:w="1843" w:type="dxa"/>
          </w:tcPr>
          <w:p w:rsidR="0027790B" w:rsidRPr="00E81D56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       </w:t>
            </w:r>
            <w:r w:rsidR="00D529F9" w:rsidRPr="00E81D56">
              <w:rPr>
                <w:sz w:val="26"/>
                <w:szCs w:val="26"/>
              </w:rPr>
              <w:t>І</w:t>
            </w:r>
            <w:r w:rsidR="0027790B" w:rsidRPr="00E81D56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1D56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27790B" w:rsidRDefault="00E81D56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Фасоля</w:t>
            </w:r>
            <w:proofErr w:type="spellEnd"/>
            <w:r w:rsidRPr="00E81D56">
              <w:rPr>
                <w:sz w:val="26"/>
                <w:szCs w:val="26"/>
              </w:rPr>
              <w:t xml:space="preserve"> Олег Іванович</w:t>
            </w:r>
            <w:r w:rsidR="00C76CB1" w:rsidRPr="00E81D56">
              <w:rPr>
                <w:sz w:val="26"/>
                <w:szCs w:val="26"/>
              </w:rPr>
              <w:t xml:space="preserve"> – директор Департаменту </w:t>
            </w:r>
            <w:r w:rsidRPr="00E81D56">
              <w:rPr>
                <w:sz w:val="26"/>
                <w:szCs w:val="26"/>
              </w:rPr>
              <w:t>освіти і науки</w:t>
            </w:r>
            <w:r w:rsidR="00C76CB1" w:rsidRPr="00E81D56">
              <w:rPr>
                <w:sz w:val="26"/>
                <w:szCs w:val="26"/>
              </w:rPr>
              <w:t xml:space="preserve"> облдержадміністрації</w:t>
            </w:r>
            <w:r w:rsidR="00C76CB1"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E81D56" w:rsidRPr="00E81D56" w:rsidRDefault="00E81D56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A1088" w:rsidRPr="00E81D56" w:rsidRDefault="004708A6" w:rsidP="006A1088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6A1088" w:rsidRPr="00E81D56">
        <w:rPr>
          <w:bCs/>
          <w:sz w:val="26"/>
          <w:szCs w:val="26"/>
        </w:rPr>
        <w:t xml:space="preserve">Про </w:t>
      </w:r>
      <w:r w:rsidR="006A1088" w:rsidRPr="00E81D56">
        <w:rPr>
          <w:sz w:val="26"/>
          <w:szCs w:val="26"/>
        </w:rPr>
        <w:t xml:space="preserve">погодження </w:t>
      </w:r>
      <w:r w:rsidR="006A1088" w:rsidRPr="00014306">
        <w:rPr>
          <w:szCs w:val="28"/>
        </w:rPr>
        <w:t xml:space="preserve">розпорядження голови облдержадміністрації </w:t>
      </w:r>
      <w:r w:rsidR="006A1088" w:rsidRPr="00014306">
        <w:rPr>
          <w:iCs/>
          <w:szCs w:val="28"/>
        </w:rPr>
        <w:t xml:space="preserve">від </w:t>
      </w:r>
      <w:r w:rsidR="006A1088">
        <w:rPr>
          <w:iCs/>
          <w:szCs w:val="28"/>
        </w:rPr>
        <w:t>2</w:t>
      </w:r>
      <w:r w:rsidR="006A1088" w:rsidRPr="00014306">
        <w:rPr>
          <w:iCs/>
          <w:szCs w:val="28"/>
        </w:rPr>
        <w:t>3.0</w:t>
      </w:r>
      <w:r w:rsidR="006A1088">
        <w:rPr>
          <w:iCs/>
          <w:szCs w:val="28"/>
        </w:rPr>
        <w:t>7</w:t>
      </w:r>
      <w:r w:rsidR="006A1088" w:rsidRPr="00014306">
        <w:rPr>
          <w:iCs/>
          <w:szCs w:val="28"/>
        </w:rPr>
        <w:t xml:space="preserve">.2020 року № </w:t>
      </w:r>
      <w:r w:rsidR="006A1088">
        <w:rPr>
          <w:iCs/>
          <w:szCs w:val="28"/>
        </w:rPr>
        <w:t>613</w:t>
      </w:r>
      <w:r w:rsidR="006A1088" w:rsidRPr="00014306">
        <w:rPr>
          <w:iCs/>
          <w:szCs w:val="28"/>
        </w:rPr>
        <w:t>/2020-р «</w:t>
      </w:r>
      <w:r w:rsidR="006A1088" w:rsidRPr="00014306">
        <w:rPr>
          <w:spacing w:val="-4"/>
          <w:szCs w:val="28"/>
        </w:rPr>
        <w:t xml:space="preserve">Про </w:t>
      </w:r>
      <w:r w:rsidR="006A1088" w:rsidRPr="00014306">
        <w:rPr>
          <w:szCs w:val="28"/>
        </w:rPr>
        <w:t>збільшення обсягу доходів і видатків обласного бюджету</w:t>
      </w:r>
      <w:r w:rsidR="006A1088">
        <w:rPr>
          <w:szCs w:val="28"/>
        </w:rPr>
        <w:t xml:space="preserve"> </w:t>
      </w:r>
      <w:r w:rsidR="006A1088">
        <w:rPr>
          <w:iCs/>
          <w:color w:val="000000"/>
          <w:szCs w:val="28"/>
        </w:rPr>
        <w:t>та розподіл обсягу субвенції</w:t>
      </w:r>
      <w:r w:rsidR="006A1088" w:rsidRPr="00014306">
        <w:rPr>
          <w:szCs w:val="28"/>
        </w:rPr>
        <w:t xml:space="preserve"> на 2020 рік</w:t>
      </w:r>
      <w:r w:rsidR="006A1088" w:rsidRPr="00A252A4">
        <w:rPr>
          <w:iCs/>
          <w:sz w:val="26"/>
          <w:szCs w:val="26"/>
        </w:rPr>
        <w:t>»</w:t>
      </w:r>
      <w:r w:rsidR="006A1088" w:rsidRPr="00E81D56">
        <w:rPr>
          <w:iCs/>
          <w:sz w:val="26"/>
          <w:szCs w:val="26"/>
        </w:rPr>
        <w:t>.</w:t>
      </w:r>
    </w:p>
    <w:p w:rsidR="006A1088" w:rsidRPr="00E81D56" w:rsidRDefault="006A1088" w:rsidP="006A1088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6A1088" w:rsidRPr="00E81D56" w:rsidTr="0048267A">
        <w:tc>
          <w:tcPr>
            <w:tcW w:w="1843" w:type="dxa"/>
          </w:tcPr>
          <w:p w:rsidR="006A1088" w:rsidRPr="00E81D56" w:rsidRDefault="006A1088" w:rsidP="0048267A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6A1088" w:rsidRPr="00E81D56" w:rsidRDefault="006A1088" w:rsidP="004826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6A1088" w:rsidRDefault="004708A6" w:rsidP="004826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Дмитришен</w:t>
            </w:r>
            <w:proofErr w:type="spellEnd"/>
            <w:r>
              <w:rPr>
                <w:szCs w:val="28"/>
              </w:rPr>
              <w:t xml:space="preserve"> Ярослав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 Ярославівн</w:t>
            </w:r>
            <w:r>
              <w:rPr>
                <w:szCs w:val="28"/>
              </w:rPr>
              <w:t>а</w:t>
            </w:r>
            <w:r w:rsidRPr="00014306">
              <w:rPr>
                <w:iCs/>
                <w:color w:val="000000"/>
                <w:szCs w:val="28"/>
              </w:rPr>
              <w:t xml:space="preserve"> </w:t>
            </w:r>
            <w:r w:rsidR="006A1088" w:rsidRPr="00E81D5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заступник </w:t>
            </w:r>
            <w:r w:rsidR="006A1088" w:rsidRPr="00E81D56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A1088" w:rsidRPr="00E81D56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>фінансів</w:t>
            </w:r>
            <w:r w:rsidR="006A1088" w:rsidRPr="00E81D56">
              <w:rPr>
                <w:sz w:val="26"/>
                <w:szCs w:val="26"/>
              </w:rPr>
              <w:t xml:space="preserve"> облдержадміністрації</w:t>
            </w:r>
            <w:r w:rsidR="006A1088"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6A1088" w:rsidRPr="00E81D56" w:rsidRDefault="006A1088" w:rsidP="004826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A1088" w:rsidRPr="00E81D56" w:rsidRDefault="004708A6" w:rsidP="006A1088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6A1088" w:rsidRPr="00E81D56">
        <w:rPr>
          <w:bCs/>
          <w:sz w:val="26"/>
          <w:szCs w:val="26"/>
        </w:rPr>
        <w:t xml:space="preserve">Про </w:t>
      </w:r>
      <w:r w:rsidR="006A1088" w:rsidRPr="00E81D56">
        <w:rPr>
          <w:sz w:val="26"/>
          <w:szCs w:val="26"/>
        </w:rPr>
        <w:t xml:space="preserve">погодження </w:t>
      </w:r>
      <w:r w:rsidRPr="00A252A4">
        <w:rPr>
          <w:sz w:val="26"/>
          <w:szCs w:val="26"/>
        </w:rPr>
        <w:t xml:space="preserve">розпорядження голови облдержадміністрації </w:t>
      </w:r>
      <w:r w:rsidRPr="00A252A4">
        <w:rPr>
          <w:iCs/>
          <w:sz w:val="26"/>
          <w:szCs w:val="26"/>
        </w:rPr>
        <w:t xml:space="preserve">від 24.07.2020 року </w:t>
      </w:r>
      <w:r>
        <w:rPr>
          <w:iCs/>
          <w:sz w:val="26"/>
          <w:szCs w:val="26"/>
        </w:rPr>
        <w:t xml:space="preserve">                      </w:t>
      </w:r>
      <w:r w:rsidRPr="00A252A4">
        <w:rPr>
          <w:iCs/>
          <w:sz w:val="26"/>
          <w:szCs w:val="26"/>
        </w:rPr>
        <w:t>№ 616/2020-р «</w:t>
      </w:r>
      <w:r w:rsidRPr="00A252A4">
        <w:rPr>
          <w:spacing w:val="-4"/>
          <w:sz w:val="26"/>
          <w:szCs w:val="26"/>
        </w:rPr>
        <w:t xml:space="preserve">Про </w:t>
      </w:r>
      <w:r w:rsidRPr="00A252A4">
        <w:rPr>
          <w:sz w:val="26"/>
          <w:szCs w:val="26"/>
        </w:rPr>
        <w:t>перерозподіл  видатків обласного бюджету на 2020 рік</w:t>
      </w:r>
      <w:r w:rsidR="006A1088" w:rsidRPr="00A252A4">
        <w:rPr>
          <w:iCs/>
          <w:sz w:val="26"/>
          <w:szCs w:val="26"/>
        </w:rPr>
        <w:t>»</w:t>
      </w:r>
      <w:r w:rsidR="006A1088" w:rsidRPr="00E81D56">
        <w:rPr>
          <w:iCs/>
          <w:sz w:val="26"/>
          <w:szCs w:val="26"/>
        </w:rPr>
        <w:t>.</w:t>
      </w:r>
    </w:p>
    <w:p w:rsidR="006A1088" w:rsidRPr="00E81D56" w:rsidRDefault="006A1088" w:rsidP="006A1088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6A1088" w:rsidRPr="00E81D56" w:rsidTr="0048267A">
        <w:tc>
          <w:tcPr>
            <w:tcW w:w="1843" w:type="dxa"/>
          </w:tcPr>
          <w:p w:rsidR="006A1088" w:rsidRPr="00E81D56" w:rsidRDefault="006A1088" w:rsidP="0048267A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6A1088" w:rsidRPr="00E81D56" w:rsidRDefault="006A1088" w:rsidP="004826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6A1088" w:rsidRDefault="006A1088" w:rsidP="004826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Фасоля</w:t>
            </w:r>
            <w:proofErr w:type="spellEnd"/>
            <w:r w:rsidRPr="00E81D56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  <w:r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6A1088" w:rsidRPr="00E81D56" w:rsidRDefault="006A1088" w:rsidP="004826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A1088" w:rsidRDefault="006A1088" w:rsidP="006A1088">
      <w:pPr>
        <w:rPr>
          <w:b/>
          <w:bCs/>
          <w:sz w:val="26"/>
          <w:szCs w:val="26"/>
          <w:u w:val="single"/>
        </w:rPr>
      </w:pPr>
    </w:p>
    <w:p w:rsidR="004E059B" w:rsidRPr="00E81D56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1D56">
        <w:rPr>
          <w:b/>
          <w:bCs/>
          <w:sz w:val="26"/>
          <w:szCs w:val="26"/>
          <w:u w:val="single"/>
        </w:rPr>
        <w:t>Розгляд питан</w:t>
      </w:r>
      <w:r w:rsidR="0027790B" w:rsidRPr="00E81D56">
        <w:rPr>
          <w:b/>
          <w:bCs/>
          <w:sz w:val="26"/>
          <w:szCs w:val="26"/>
          <w:u w:val="single"/>
        </w:rPr>
        <w:t>ня</w:t>
      </w:r>
      <w:r w:rsidRPr="00E81D56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1D56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E81D56" w:rsidRPr="00E81D56" w:rsidRDefault="00E81D56" w:rsidP="00E81D56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>1</w:t>
      </w:r>
      <w:r w:rsidR="004708A6" w:rsidRPr="00E81D56">
        <w:rPr>
          <w:bCs/>
          <w:sz w:val="26"/>
          <w:szCs w:val="26"/>
        </w:rPr>
        <w:t xml:space="preserve">. Про </w:t>
      </w:r>
      <w:r w:rsidR="004708A6" w:rsidRPr="00E81D56">
        <w:rPr>
          <w:sz w:val="26"/>
          <w:szCs w:val="26"/>
        </w:rPr>
        <w:t xml:space="preserve">погодження </w:t>
      </w:r>
      <w:r w:rsidR="004708A6" w:rsidRPr="003043C5">
        <w:rPr>
          <w:szCs w:val="28"/>
        </w:rPr>
        <w:t xml:space="preserve">розпорядження голови облдержадміністрації </w:t>
      </w:r>
      <w:r w:rsidR="004708A6" w:rsidRPr="003043C5">
        <w:rPr>
          <w:iCs/>
          <w:szCs w:val="28"/>
        </w:rPr>
        <w:t xml:space="preserve">від </w:t>
      </w:r>
      <w:r w:rsidR="004708A6">
        <w:rPr>
          <w:iCs/>
          <w:szCs w:val="28"/>
        </w:rPr>
        <w:t>15</w:t>
      </w:r>
      <w:r w:rsidR="004708A6" w:rsidRPr="003043C5">
        <w:rPr>
          <w:iCs/>
          <w:szCs w:val="28"/>
        </w:rPr>
        <w:t>.0</w:t>
      </w:r>
      <w:r w:rsidR="004708A6">
        <w:rPr>
          <w:iCs/>
          <w:szCs w:val="28"/>
        </w:rPr>
        <w:t>7</w:t>
      </w:r>
      <w:r w:rsidR="004708A6" w:rsidRPr="003043C5">
        <w:rPr>
          <w:iCs/>
          <w:szCs w:val="28"/>
        </w:rPr>
        <w:t xml:space="preserve">.2020 року </w:t>
      </w:r>
      <w:r w:rsidR="004708A6">
        <w:rPr>
          <w:iCs/>
          <w:szCs w:val="28"/>
        </w:rPr>
        <w:t xml:space="preserve"> </w:t>
      </w:r>
      <w:r w:rsidR="004708A6" w:rsidRPr="003043C5">
        <w:rPr>
          <w:iCs/>
          <w:szCs w:val="28"/>
        </w:rPr>
        <w:t xml:space="preserve">№ </w:t>
      </w:r>
      <w:r w:rsidR="004708A6">
        <w:rPr>
          <w:iCs/>
          <w:szCs w:val="28"/>
        </w:rPr>
        <w:t>579</w:t>
      </w:r>
      <w:r w:rsidR="004708A6" w:rsidRPr="003043C5">
        <w:rPr>
          <w:iCs/>
          <w:szCs w:val="28"/>
        </w:rPr>
        <w:t>/2020-р «</w:t>
      </w:r>
      <w:r w:rsidR="004708A6" w:rsidRPr="003043C5">
        <w:rPr>
          <w:spacing w:val="-4"/>
          <w:szCs w:val="28"/>
        </w:rPr>
        <w:t xml:space="preserve">Про </w:t>
      </w:r>
      <w:r w:rsidR="004708A6" w:rsidRPr="003043C5">
        <w:rPr>
          <w:szCs w:val="28"/>
        </w:rPr>
        <w:t>збільшення обсягу доходів і видатків обласного бюджету на 2020 рік</w:t>
      </w:r>
      <w:r w:rsidRPr="00E81D56">
        <w:rPr>
          <w:iCs/>
          <w:sz w:val="26"/>
          <w:szCs w:val="26"/>
        </w:rPr>
        <w:t>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1D56" w:rsidTr="001B7347">
        <w:tc>
          <w:tcPr>
            <w:tcW w:w="1932" w:type="dxa"/>
          </w:tcPr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E81D56">
              <w:rPr>
                <w:sz w:val="26"/>
                <w:szCs w:val="26"/>
              </w:rPr>
              <w:t>Слухали:</w:t>
            </w:r>
          </w:p>
          <w:p w:rsidR="001B7347" w:rsidRPr="00E81D56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Вирішили:</w:t>
            </w:r>
          </w:p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E81D56" w:rsidRPr="00E81D56" w:rsidRDefault="00E81D56" w:rsidP="00E81D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Фасолю</w:t>
            </w:r>
            <w:proofErr w:type="spellEnd"/>
            <w:r w:rsidRPr="00E81D56"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  <w:r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4708A6" w:rsidRPr="00A739C3" w:rsidRDefault="00402AC4" w:rsidP="004708A6">
            <w:pPr>
              <w:pStyle w:val="a7"/>
              <w:numPr>
                <w:ilvl w:val="0"/>
                <w:numId w:val="31"/>
              </w:numPr>
              <w:tabs>
                <w:tab w:val="left" w:pos="990"/>
              </w:tabs>
              <w:spacing w:before="1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D56">
              <w:rPr>
                <w:sz w:val="26"/>
                <w:szCs w:val="26"/>
              </w:rPr>
              <w:t xml:space="preserve"> </w:t>
            </w:r>
            <w:r w:rsidR="004708A6">
              <w:rPr>
                <w:rFonts w:ascii="Times New Roman" w:hAnsi="Times New Roman"/>
                <w:sz w:val="28"/>
                <w:szCs w:val="28"/>
                <w:lang w:val="uk-UA"/>
              </w:rPr>
              <w:t>Збільшити обсяг доходів спеціального</w:t>
            </w:r>
            <w:r w:rsidR="004708A6" w:rsidRPr="003C5B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фонду обласного бюджету</w:t>
            </w:r>
            <w:r w:rsidR="00470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(бюджет розвитку) по коду 41053900 </w:t>
            </w:r>
            <w:r w:rsidR="004708A6" w:rsidRPr="008302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“ </w:t>
            </w:r>
            <w:r w:rsidR="004708A6">
              <w:rPr>
                <w:rFonts w:ascii="Times New Roman" w:hAnsi="Times New Roman"/>
                <w:sz w:val="28"/>
                <w:szCs w:val="28"/>
                <w:lang w:val="uk-UA"/>
              </w:rPr>
              <w:t>Інші субвенції з місцевого бюджету</w:t>
            </w:r>
            <w:r w:rsidR="004708A6" w:rsidRPr="00830227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 w:rsidR="004708A6" w:rsidRPr="00947B2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708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суму</w:t>
            </w:r>
            <w:r w:rsidR="00470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200 000 грн. за рахунок коштів іншої субвенції з міського бюджету міста Хмельницького. </w:t>
            </w:r>
          </w:p>
          <w:p w:rsidR="004708A6" w:rsidRPr="00BF1F43" w:rsidRDefault="004708A6" w:rsidP="004708A6">
            <w:pPr>
              <w:pStyle w:val="a7"/>
              <w:numPr>
                <w:ilvl w:val="0"/>
                <w:numId w:val="31"/>
              </w:numPr>
              <w:tabs>
                <w:tab w:val="left" w:pos="990"/>
              </w:tabs>
              <w:spacing w:before="120"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F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Збільшити обсяг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видатків спеціальному фонду обласного бюджету  (бюджет розвитку)  по Департаменту освіти і науки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облдержадміністрації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 КПКВК 0611090 </w:t>
            </w:r>
            <w:r w:rsidRPr="00BF1F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  <w:r w:rsidRPr="00BF1F4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суму 200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 грн. </w:t>
            </w:r>
            <w:r w:rsidRPr="00BF1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Pr="00BF1F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придбання легкоатлетичного інвентаря та обладнання для Хмельницького обласного центру фізичного виховання учнівської молоді</w:t>
            </w:r>
            <w:r w:rsidRPr="00BF1F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81D56" w:rsidRPr="00E81D56" w:rsidRDefault="00E81D56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bookmarkEnd w:id="0"/>
    <w:p w:rsidR="004708A6" w:rsidRPr="00E81D56" w:rsidRDefault="004708A6" w:rsidP="004708A6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</w:t>
      </w:r>
      <w:r w:rsidRPr="00E81D56">
        <w:rPr>
          <w:bCs/>
          <w:sz w:val="26"/>
          <w:szCs w:val="26"/>
        </w:rPr>
        <w:t xml:space="preserve">Про </w:t>
      </w:r>
      <w:r w:rsidRPr="00E81D56">
        <w:rPr>
          <w:sz w:val="26"/>
          <w:szCs w:val="26"/>
        </w:rPr>
        <w:t xml:space="preserve">погодження </w:t>
      </w:r>
      <w:r w:rsidRPr="00014306">
        <w:rPr>
          <w:szCs w:val="28"/>
        </w:rPr>
        <w:t xml:space="preserve">розпорядження голови облдержадміністрації </w:t>
      </w:r>
      <w:r w:rsidRPr="00014306">
        <w:rPr>
          <w:iCs/>
          <w:szCs w:val="28"/>
        </w:rPr>
        <w:t xml:space="preserve">від </w:t>
      </w:r>
      <w:r>
        <w:rPr>
          <w:iCs/>
          <w:szCs w:val="28"/>
        </w:rPr>
        <w:t>2</w:t>
      </w:r>
      <w:r w:rsidRPr="00014306">
        <w:rPr>
          <w:iCs/>
          <w:szCs w:val="28"/>
        </w:rPr>
        <w:t>3.0</w:t>
      </w:r>
      <w:r>
        <w:rPr>
          <w:iCs/>
          <w:szCs w:val="28"/>
        </w:rPr>
        <w:t>7</w:t>
      </w:r>
      <w:r w:rsidRPr="00014306">
        <w:rPr>
          <w:iCs/>
          <w:szCs w:val="28"/>
        </w:rPr>
        <w:t xml:space="preserve">.2020 року № </w:t>
      </w:r>
      <w:r>
        <w:rPr>
          <w:iCs/>
          <w:szCs w:val="28"/>
        </w:rPr>
        <w:t>613</w:t>
      </w:r>
      <w:r w:rsidRPr="00014306">
        <w:rPr>
          <w:iCs/>
          <w:szCs w:val="28"/>
        </w:rPr>
        <w:t>/2020-р «</w:t>
      </w:r>
      <w:r w:rsidRPr="00014306">
        <w:rPr>
          <w:spacing w:val="-4"/>
          <w:szCs w:val="28"/>
        </w:rPr>
        <w:t xml:space="preserve">Про </w:t>
      </w:r>
      <w:r w:rsidRPr="00014306">
        <w:rPr>
          <w:szCs w:val="28"/>
        </w:rPr>
        <w:t>збільшення обсягу доходів і видатків обласного бюджету</w:t>
      </w:r>
      <w:r>
        <w:rPr>
          <w:szCs w:val="28"/>
        </w:rPr>
        <w:t xml:space="preserve"> </w:t>
      </w:r>
      <w:r>
        <w:rPr>
          <w:iCs/>
          <w:color w:val="000000"/>
          <w:szCs w:val="28"/>
        </w:rPr>
        <w:t>та розподіл обсягу субвенції</w:t>
      </w:r>
      <w:r w:rsidRPr="00014306">
        <w:rPr>
          <w:szCs w:val="28"/>
        </w:rPr>
        <w:t xml:space="preserve"> на 2020 рік</w:t>
      </w:r>
      <w:r>
        <w:rPr>
          <w:szCs w:val="28"/>
        </w:rPr>
        <w:t>»</w:t>
      </w:r>
      <w:r w:rsidRPr="00E81D56">
        <w:rPr>
          <w:iCs/>
          <w:sz w:val="26"/>
          <w:szCs w:val="26"/>
        </w:rPr>
        <w:t>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4708A6" w:rsidRPr="00E81D56" w:rsidTr="0048267A">
        <w:tc>
          <w:tcPr>
            <w:tcW w:w="1932" w:type="dxa"/>
          </w:tcPr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Слухали:</w:t>
            </w: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Вирішили:</w:t>
            </w: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708A6" w:rsidRDefault="004708A6" w:rsidP="004708A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Дмитришен</w:t>
            </w:r>
            <w:proofErr w:type="spellEnd"/>
            <w:r>
              <w:rPr>
                <w:szCs w:val="28"/>
              </w:rPr>
              <w:t xml:space="preserve"> Ярослав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 Ярославівн</w:t>
            </w:r>
            <w:r>
              <w:rPr>
                <w:szCs w:val="28"/>
              </w:rPr>
              <w:t>у</w:t>
            </w:r>
            <w:r w:rsidRPr="00014306">
              <w:rPr>
                <w:iCs/>
                <w:color w:val="000000"/>
                <w:szCs w:val="28"/>
              </w:rPr>
              <w:t xml:space="preserve"> </w:t>
            </w:r>
            <w:r w:rsidRPr="00E81D5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E81D56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E81D56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>фінансів</w:t>
            </w:r>
            <w:r w:rsidRPr="00E81D56">
              <w:rPr>
                <w:sz w:val="26"/>
                <w:szCs w:val="26"/>
              </w:rPr>
              <w:t xml:space="preserve"> облдержадміністрації</w:t>
            </w:r>
            <w:r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4708A6" w:rsidRPr="00993D06" w:rsidRDefault="004708A6" w:rsidP="004708A6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DEF">
              <w:rPr>
                <w:rFonts w:ascii="Times New Roman" w:hAnsi="Times New Roman"/>
                <w:sz w:val="28"/>
                <w:szCs w:val="28"/>
                <w:lang w:val="uk-UA"/>
              </w:rPr>
              <w:t>Збільшити обсяг доходів загального фонду обласного бюджету на 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3D06">
              <w:rPr>
                <w:rFonts w:ascii="Times New Roman" w:hAnsi="Times New Roman"/>
                <w:sz w:val="28"/>
                <w:szCs w:val="28"/>
                <w:lang w:val="uk-UA"/>
              </w:rPr>
              <w:t>рік по коду 41034500 «Субвенція з державного бюджету місцевим бюджетам на здійснення заходів щодо соціально-економічного розвитку окремих територій» на суму 10 000,0 тис. гривень.</w:t>
            </w:r>
          </w:p>
          <w:p w:rsidR="004708A6" w:rsidRPr="00920DEF" w:rsidRDefault="004708A6" w:rsidP="004708A6">
            <w:pPr>
              <w:ind w:left="426" w:hanging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2. Збільшити обсяг видатків спеціального фонду (видатки розвитку) на</w:t>
            </w: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2020 рік Департаменту охорони здоров’я Хмельницької обласної державної</w:t>
            </w: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адміністрації по КПКВК 0717363 «Виконання інвестиційних проектів в рамка</w:t>
            </w: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здійснення заходів щодо соціально-економічного розвитку окремих територій»</w:t>
            </w: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на суму 10 000,0 тис. грн., зменшивши обсяг даної субвенції по загальному</w:t>
            </w:r>
            <w:r>
              <w:rPr>
                <w:szCs w:val="28"/>
              </w:rPr>
              <w:t xml:space="preserve"> </w:t>
            </w:r>
            <w:r w:rsidRPr="00920DEF">
              <w:rPr>
                <w:szCs w:val="28"/>
              </w:rPr>
              <w:t>фонду.</w:t>
            </w:r>
          </w:p>
          <w:p w:rsidR="004708A6" w:rsidRPr="00E81D56" w:rsidRDefault="004708A6" w:rsidP="0048267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708A6" w:rsidRPr="004708A6" w:rsidRDefault="004708A6" w:rsidP="004708A6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4708A6">
        <w:rPr>
          <w:bCs/>
          <w:sz w:val="26"/>
          <w:szCs w:val="26"/>
        </w:rPr>
        <w:t xml:space="preserve"> </w:t>
      </w:r>
      <w:r w:rsidRPr="00E81D56">
        <w:rPr>
          <w:bCs/>
          <w:sz w:val="26"/>
          <w:szCs w:val="26"/>
        </w:rPr>
        <w:t xml:space="preserve">Про </w:t>
      </w:r>
      <w:r w:rsidRPr="00E81D56">
        <w:rPr>
          <w:sz w:val="26"/>
          <w:szCs w:val="26"/>
        </w:rPr>
        <w:t xml:space="preserve">погодження </w:t>
      </w:r>
      <w:r w:rsidRPr="00A252A4">
        <w:rPr>
          <w:sz w:val="26"/>
          <w:szCs w:val="26"/>
        </w:rPr>
        <w:t xml:space="preserve">розпорядження голови облдержадміністрації </w:t>
      </w:r>
      <w:r w:rsidRPr="00A252A4">
        <w:rPr>
          <w:iCs/>
          <w:sz w:val="26"/>
          <w:szCs w:val="26"/>
        </w:rPr>
        <w:t xml:space="preserve">від 24.07.2020 року </w:t>
      </w:r>
      <w:r>
        <w:rPr>
          <w:iCs/>
          <w:sz w:val="26"/>
          <w:szCs w:val="26"/>
        </w:rPr>
        <w:t xml:space="preserve">                      </w:t>
      </w:r>
      <w:r w:rsidRPr="00A252A4">
        <w:rPr>
          <w:iCs/>
          <w:sz w:val="26"/>
          <w:szCs w:val="26"/>
        </w:rPr>
        <w:t>№ 616/2020-р «</w:t>
      </w:r>
      <w:r w:rsidRPr="00A252A4">
        <w:rPr>
          <w:spacing w:val="-4"/>
          <w:sz w:val="26"/>
          <w:szCs w:val="26"/>
        </w:rPr>
        <w:t xml:space="preserve">Про </w:t>
      </w:r>
      <w:r w:rsidRPr="00A252A4">
        <w:rPr>
          <w:sz w:val="26"/>
          <w:szCs w:val="26"/>
        </w:rPr>
        <w:t>перерозподіл  видатків обласного бюджету на 2020 рік</w:t>
      </w:r>
      <w:r w:rsidRPr="00A252A4">
        <w:rPr>
          <w:iCs/>
          <w:sz w:val="26"/>
          <w:szCs w:val="26"/>
        </w:rPr>
        <w:t>»</w:t>
      </w:r>
      <w:r w:rsidRPr="004708A6">
        <w:rPr>
          <w:iCs/>
          <w:sz w:val="26"/>
          <w:szCs w:val="26"/>
        </w:rPr>
        <w:t>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4708A6" w:rsidRPr="00E81D56" w:rsidTr="0048267A">
        <w:tc>
          <w:tcPr>
            <w:tcW w:w="1932" w:type="dxa"/>
          </w:tcPr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Слухали:</w:t>
            </w: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Вирішили:</w:t>
            </w:r>
          </w:p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4708A6" w:rsidRPr="00E81D56" w:rsidRDefault="004708A6" w:rsidP="004826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708A6" w:rsidRPr="00E81D56" w:rsidRDefault="004708A6" w:rsidP="004826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Фасолю</w:t>
            </w:r>
            <w:proofErr w:type="spellEnd"/>
            <w:r w:rsidRPr="00E81D56"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  <w:r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4708A6" w:rsidRPr="00A252A4" w:rsidRDefault="004708A6" w:rsidP="004708A6">
            <w:pPr>
              <w:jc w:val="both"/>
              <w:rPr>
                <w:sz w:val="26"/>
                <w:szCs w:val="26"/>
              </w:rPr>
            </w:pPr>
            <w:r w:rsidRPr="00A252A4">
              <w:rPr>
                <w:sz w:val="26"/>
                <w:szCs w:val="26"/>
              </w:rPr>
              <w:t xml:space="preserve">Розподілити обсяг видатків загального фонду (видатки розвитку), передбачених по </w:t>
            </w:r>
            <w:r w:rsidRPr="00A252A4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</w:t>
            </w:r>
            <w:r w:rsidRPr="00A252A4">
              <w:rPr>
                <w:sz w:val="26"/>
                <w:szCs w:val="26"/>
              </w:rPr>
              <w:t xml:space="preserve">за КПКВК 0619360 “Субвенція з місцевого бюджету на реалізацію програми “Спроможна школа для кращих результатів” за рахунок відповідної субвенції з державного бюджету”, </w:t>
            </w:r>
            <w:r w:rsidRPr="00A252A4">
              <w:rPr>
                <w:sz w:val="26"/>
                <w:szCs w:val="26"/>
                <w:shd w:val="clear" w:color="auto" w:fill="FFFFFF"/>
              </w:rPr>
              <w:t xml:space="preserve">на </w:t>
            </w:r>
            <w:r w:rsidRPr="00A252A4">
              <w:rPr>
                <w:sz w:val="26"/>
                <w:szCs w:val="26"/>
              </w:rPr>
              <w:t xml:space="preserve">суму 19 901 660,0 </w:t>
            </w:r>
            <w:r w:rsidRPr="00A252A4">
              <w:rPr>
                <w:sz w:val="26"/>
                <w:szCs w:val="26"/>
                <w:shd w:val="clear" w:color="auto" w:fill="FFFFFF"/>
              </w:rPr>
              <w:t xml:space="preserve">грн для районних </w:t>
            </w:r>
            <w:r w:rsidRPr="00A252A4">
              <w:rPr>
                <w:sz w:val="26"/>
                <w:szCs w:val="26"/>
              </w:rPr>
              <w:t>бюджетів та бюджетів об’єднаних територіальних громад згідно з додатком, таким чином:</w:t>
            </w:r>
          </w:p>
          <w:tbl>
            <w:tblPr>
              <w:tblStyle w:val="af2"/>
              <w:tblW w:w="7655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403"/>
              <w:gridCol w:w="1701"/>
            </w:tblGrid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Код бюджету</w:t>
                  </w:r>
                </w:p>
              </w:tc>
              <w:tc>
                <w:tcPr>
                  <w:tcW w:w="3403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1701" w:type="dxa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Обсяг видатків</w:t>
                  </w:r>
                </w:p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bCs/>
                      <w:sz w:val="26"/>
                      <w:szCs w:val="26"/>
                      <w:lang w:val="uk-UA"/>
                    </w:rPr>
                    <w:t>(грн)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  <w:lang w:val="uk-UA"/>
                    </w:rPr>
                    <w:t>22307200000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Районний бюджет Ізяславського району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3 255 169,0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t>22316200000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Районний бюджет </w:t>
                  </w:r>
                  <w:proofErr w:type="spellStart"/>
                  <w:r w:rsidRPr="00A252A4">
                    <w:rPr>
                      <w:sz w:val="26"/>
                      <w:szCs w:val="26"/>
                      <w:lang w:val="uk-UA"/>
                    </w:rPr>
                    <w:t>Теофіпольського</w:t>
                  </w:r>
                  <w:proofErr w:type="spellEnd"/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 району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ind w:right="-107"/>
                    <w:jc w:val="center"/>
                    <w:rPr>
                      <w:color w:val="FF0000"/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2 178 639,0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t>22508000000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Бюджет Дунаєвецької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1 170 000,0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t>22516000000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Бюджет Новоушицької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656 866,0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lastRenderedPageBreak/>
                    <w:t>22529000000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Бюджет </w:t>
                  </w:r>
                  <w:proofErr w:type="spellStart"/>
                  <w:r w:rsidRPr="00A252A4">
                    <w:rPr>
                      <w:sz w:val="26"/>
                      <w:szCs w:val="26"/>
                      <w:lang w:val="uk-UA"/>
                    </w:rPr>
                    <w:t>Антонінської</w:t>
                  </w:r>
                  <w:proofErr w:type="spellEnd"/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10 795 789,0</w:t>
                  </w:r>
                </w:p>
              </w:tc>
            </w:tr>
            <w:tr w:rsidR="004708A6" w:rsidRPr="00A252A4" w:rsidTr="004708A6">
              <w:tc>
                <w:tcPr>
                  <w:tcW w:w="255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t>22533000000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Бюджет </w:t>
                  </w:r>
                  <w:proofErr w:type="spellStart"/>
                  <w:r w:rsidRPr="00A252A4">
                    <w:rPr>
                      <w:sz w:val="26"/>
                      <w:szCs w:val="26"/>
                      <w:lang w:val="uk-UA"/>
                    </w:rPr>
                    <w:t>Грицівської</w:t>
                  </w:r>
                  <w:proofErr w:type="spellEnd"/>
                  <w:r w:rsidRPr="00A252A4">
                    <w:rPr>
                      <w:sz w:val="26"/>
                      <w:szCs w:val="26"/>
                      <w:lang w:val="uk-UA"/>
                    </w:rPr>
                    <w:t xml:space="preserve"> селищної об’єднаної територіальної громади</w:t>
                  </w:r>
                </w:p>
              </w:tc>
              <w:tc>
                <w:tcPr>
                  <w:tcW w:w="1701" w:type="dxa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179 100,0</w:t>
                  </w:r>
                </w:p>
              </w:tc>
            </w:tr>
            <w:tr w:rsidR="004708A6" w:rsidRPr="00A252A4" w:rsidTr="004708A6">
              <w:trPr>
                <w:trHeight w:val="299"/>
              </w:trPr>
              <w:tc>
                <w:tcPr>
                  <w:tcW w:w="2551" w:type="dxa"/>
                  <w:vMerge w:val="restart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  <w:r w:rsidRPr="00A252A4">
                    <w:rPr>
                      <w:spacing w:val="-16"/>
                      <w:sz w:val="26"/>
                      <w:szCs w:val="26"/>
                    </w:rPr>
                    <w:t>2254</w:t>
                  </w:r>
                  <w:r w:rsidRPr="00A252A4">
                    <w:rPr>
                      <w:spacing w:val="-16"/>
                      <w:sz w:val="26"/>
                      <w:szCs w:val="26"/>
                      <w:lang w:val="uk-UA"/>
                    </w:rPr>
                    <w:t>0</w:t>
                  </w:r>
                  <w:r w:rsidRPr="00A252A4">
                    <w:rPr>
                      <w:spacing w:val="-16"/>
                      <w:sz w:val="26"/>
                      <w:szCs w:val="26"/>
                    </w:rPr>
                    <w:t>000000</w:t>
                  </w:r>
                </w:p>
              </w:tc>
              <w:tc>
                <w:tcPr>
                  <w:tcW w:w="3403" w:type="dxa"/>
                  <w:vMerge w:val="restart"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Бюджет Білогірської селищної об’єднаної територіальної громади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sz w:val="26"/>
                      <w:szCs w:val="26"/>
                      <w:lang w:val="uk-UA"/>
                    </w:rPr>
                    <w:t>1 666 097,0</w:t>
                  </w:r>
                </w:p>
              </w:tc>
            </w:tr>
            <w:tr w:rsidR="004708A6" w:rsidRPr="00A252A4" w:rsidTr="004708A6">
              <w:trPr>
                <w:trHeight w:val="299"/>
              </w:trPr>
              <w:tc>
                <w:tcPr>
                  <w:tcW w:w="2551" w:type="dxa"/>
                  <w:vMerge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pacing w:val="-16"/>
                      <w:sz w:val="26"/>
                      <w:szCs w:val="26"/>
                    </w:rPr>
                  </w:pPr>
                </w:p>
              </w:tc>
              <w:tc>
                <w:tcPr>
                  <w:tcW w:w="3403" w:type="dxa"/>
                  <w:vMerge/>
                </w:tcPr>
                <w:p w:rsidR="004708A6" w:rsidRPr="00A252A4" w:rsidRDefault="004708A6" w:rsidP="004708A6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4708A6" w:rsidRPr="00A252A4" w:rsidTr="004708A6">
              <w:tc>
                <w:tcPr>
                  <w:tcW w:w="2551" w:type="dxa"/>
                </w:tcPr>
                <w:p w:rsidR="004708A6" w:rsidRPr="00A252A4" w:rsidRDefault="004708A6" w:rsidP="004708A6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b/>
                      <w:sz w:val="26"/>
                      <w:szCs w:val="26"/>
                      <w:lang w:val="uk-UA"/>
                    </w:rPr>
                    <w:t>Разом</w:t>
                  </w:r>
                </w:p>
              </w:tc>
              <w:tc>
                <w:tcPr>
                  <w:tcW w:w="3403" w:type="dxa"/>
                </w:tcPr>
                <w:p w:rsidR="004708A6" w:rsidRPr="00A252A4" w:rsidRDefault="004708A6" w:rsidP="004708A6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708A6" w:rsidRPr="00A252A4" w:rsidRDefault="004708A6" w:rsidP="004708A6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  <w:lang w:val="uk-UA"/>
                    </w:rPr>
                  </w:pPr>
                  <w:r w:rsidRPr="00A252A4">
                    <w:rPr>
                      <w:b/>
                      <w:sz w:val="26"/>
                      <w:szCs w:val="26"/>
                      <w:lang w:val="uk-UA"/>
                    </w:rPr>
                    <w:t>19 901 660,0</w:t>
                  </w:r>
                </w:p>
              </w:tc>
            </w:tr>
          </w:tbl>
          <w:p w:rsidR="004708A6" w:rsidRPr="00E81D56" w:rsidRDefault="004708A6" w:rsidP="0048267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4708A6" w:rsidRPr="00E81D56" w:rsidRDefault="004708A6" w:rsidP="0048267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4708A6" w:rsidRPr="00E81D56" w:rsidRDefault="004708A6" w:rsidP="0048267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4708A6" w:rsidRPr="00E81D56" w:rsidRDefault="004708A6" w:rsidP="0048267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708A6" w:rsidRDefault="004708A6" w:rsidP="00CD07BA">
      <w:pPr>
        <w:rPr>
          <w:sz w:val="26"/>
          <w:szCs w:val="26"/>
        </w:rPr>
      </w:pPr>
    </w:p>
    <w:p w:rsidR="00CD07BA" w:rsidRPr="00E81D56" w:rsidRDefault="00CD07BA" w:rsidP="00CD07BA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Голова постійної комісії обласної </w:t>
      </w:r>
    </w:p>
    <w:p w:rsidR="001B7347" w:rsidRPr="00E81D56" w:rsidRDefault="00CD07BA" w:rsidP="00E847C7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    </w:t>
      </w:r>
      <w:r w:rsidR="00AE36C3" w:rsidRPr="00E81D56">
        <w:rPr>
          <w:sz w:val="26"/>
          <w:szCs w:val="26"/>
        </w:rPr>
        <w:t xml:space="preserve">          </w:t>
      </w:r>
      <w:r w:rsidRPr="00E81D56">
        <w:rPr>
          <w:sz w:val="26"/>
          <w:szCs w:val="26"/>
        </w:rPr>
        <w:t xml:space="preserve"> Іван ГЛАДУНЯК</w:t>
      </w:r>
    </w:p>
    <w:p w:rsidR="00AE36C3" w:rsidRDefault="00AE36C3" w:rsidP="00E847C7">
      <w:pPr>
        <w:rPr>
          <w:b/>
          <w:sz w:val="26"/>
          <w:szCs w:val="26"/>
        </w:rPr>
      </w:pPr>
    </w:p>
    <w:p w:rsidR="004708A6" w:rsidRPr="00E81D56" w:rsidRDefault="004708A6" w:rsidP="00E847C7">
      <w:pPr>
        <w:rPr>
          <w:b/>
          <w:sz w:val="26"/>
          <w:szCs w:val="26"/>
        </w:rPr>
      </w:pPr>
    </w:p>
    <w:p w:rsidR="00AE36C3" w:rsidRPr="00E81D56" w:rsidRDefault="00AE36C3" w:rsidP="00AE36C3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Секретар 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>ради з питань бюджету та фінансів                                                 Олександр ДЕХТЯРУК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16" w:rsidRDefault="00841916" w:rsidP="00915678">
      <w:r>
        <w:separator/>
      </w:r>
    </w:p>
  </w:endnote>
  <w:endnote w:type="continuationSeparator" w:id="0">
    <w:p w:rsidR="00841916" w:rsidRDefault="00841916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16" w:rsidRDefault="00841916" w:rsidP="00915678">
      <w:r>
        <w:separator/>
      </w:r>
    </w:p>
  </w:footnote>
  <w:footnote w:type="continuationSeparator" w:id="0">
    <w:p w:rsidR="00841916" w:rsidRDefault="00841916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AB4184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5" w15:restartNumberingAfterBreak="0">
    <w:nsid w:val="148F567B"/>
    <w:multiLevelType w:val="hybridMultilevel"/>
    <w:tmpl w:val="81144BB0"/>
    <w:lvl w:ilvl="0" w:tplc="41B66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E34EB"/>
    <w:multiLevelType w:val="hybridMultilevel"/>
    <w:tmpl w:val="C0FC2D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5615F86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4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2E76FB"/>
    <w:multiLevelType w:val="hybridMultilevel"/>
    <w:tmpl w:val="8DF2FE8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E61E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44" w15:restartNumberingAfterBreak="0">
    <w:nsid w:val="79B266A8"/>
    <w:multiLevelType w:val="hybridMultilevel"/>
    <w:tmpl w:val="3CE22254"/>
    <w:lvl w:ilvl="0" w:tplc="DF36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E2BEE"/>
    <w:multiLevelType w:val="hybridMultilevel"/>
    <w:tmpl w:val="E72AE192"/>
    <w:lvl w:ilvl="0" w:tplc="7B944A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5" w:hanging="360"/>
      </w:pPr>
    </w:lvl>
    <w:lvl w:ilvl="2" w:tplc="1000001B" w:tentative="1">
      <w:start w:val="1"/>
      <w:numFmt w:val="lowerRoman"/>
      <w:lvlText w:val="%3."/>
      <w:lvlJc w:val="right"/>
      <w:pPr>
        <w:ind w:left="2325" w:hanging="180"/>
      </w:pPr>
    </w:lvl>
    <w:lvl w:ilvl="3" w:tplc="1000000F" w:tentative="1">
      <w:start w:val="1"/>
      <w:numFmt w:val="decimal"/>
      <w:lvlText w:val="%4."/>
      <w:lvlJc w:val="left"/>
      <w:pPr>
        <w:ind w:left="3045" w:hanging="360"/>
      </w:pPr>
    </w:lvl>
    <w:lvl w:ilvl="4" w:tplc="10000019" w:tentative="1">
      <w:start w:val="1"/>
      <w:numFmt w:val="lowerLetter"/>
      <w:lvlText w:val="%5."/>
      <w:lvlJc w:val="left"/>
      <w:pPr>
        <w:ind w:left="3765" w:hanging="360"/>
      </w:pPr>
    </w:lvl>
    <w:lvl w:ilvl="5" w:tplc="1000001B" w:tentative="1">
      <w:start w:val="1"/>
      <w:numFmt w:val="lowerRoman"/>
      <w:lvlText w:val="%6."/>
      <w:lvlJc w:val="right"/>
      <w:pPr>
        <w:ind w:left="4485" w:hanging="180"/>
      </w:pPr>
    </w:lvl>
    <w:lvl w:ilvl="6" w:tplc="1000000F" w:tentative="1">
      <w:start w:val="1"/>
      <w:numFmt w:val="decimal"/>
      <w:lvlText w:val="%7."/>
      <w:lvlJc w:val="left"/>
      <w:pPr>
        <w:ind w:left="5205" w:hanging="360"/>
      </w:pPr>
    </w:lvl>
    <w:lvl w:ilvl="7" w:tplc="10000019" w:tentative="1">
      <w:start w:val="1"/>
      <w:numFmt w:val="lowerLetter"/>
      <w:lvlText w:val="%8."/>
      <w:lvlJc w:val="left"/>
      <w:pPr>
        <w:ind w:left="5925" w:hanging="360"/>
      </w:pPr>
    </w:lvl>
    <w:lvl w:ilvl="8" w:tplc="100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7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22"/>
  </w:num>
  <w:num w:numId="5">
    <w:abstractNumId w:val="40"/>
  </w:num>
  <w:num w:numId="6">
    <w:abstractNumId w:val="3"/>
  </w:num>
  <w:num w:numId="7">
    <w:abstractNumId w:val="2"/>
  </w:num>
  <w:num w:numId="8">
    <w:abstractNumId w:val="10"/>
  </w:num>
  <w:num w:numId="9">
    <w:abstractNumId w:val="31"/>
  </w:num>
  <w:num w:numId="10">
    <w:abstractNumId w:val="30"/>
  </w:num>
  <w:num w:numId="11">
    <w:abstractNumId w:val="37"/>
  </w:num>
  <w:num w:numId="12">
    <w:abstractNumId w:val="36"/>
  </w:num>
  <w:num w:numId="13">
    <w:abstractNumId w:val="18"/>
  </w:num>
  <w:num w:numId="14">
    <w:abstractNumId w:val="19"/>
  </w:num>
  <w:num w:numId="15">
    <w:abstractNumId w:val="42"/>
  </w:num>
  <w:num w:numId="16">
    <w:abstractNumId w:val="35"/>
  </w:num>
  <w:num w:numId="17">
    <w:abstractNumId w:val="17"/>
  </w:num>
  <w:num w:numId="18">
    <w:abstractNumId w:val="38"/>
  </w:num>
  <w:num w:numId="19">
    <w:abstractNumId w:val="33"/>
  </w:num>
  <w:num w:numId="20">
    <w:abstractNumId w:val="0"/>
  </w:num>
  <w:num w:numId="21">
    <w:abstractNumId w:val="8"/>
  </w:num>
  <w:num w:numId="22">
    <w:abstractNumId w:val="9"/>
  </w:num>
  <w:num w:numId="23">
    <w:abstractNumId w:val="6"/>
  </w:num>
  <w:num w:numId="24">
    <w:abstractNumId w:val="32"/>
  </w:num>
  <w:num w:numId="25">
    <w:abstractNumId w:val="21"/>
  </w:num>
  <w:num w:numId="26">
    <w:abstractNumId w:val="47"/>
  </w:num>
  <w:num w:numId="27">
    <w:abstractNumId w:val="41"/>
  </w:num>
  <w:num w:numId="28">
    <w:abstractNumId w:val="26"/>
  </w:num>
  <w:num w:numId="29">
    <w:abstractNumId w:val="13"/>
  </w:num>
  <w:num w:numId="30">
    <w:abstractNumId w:val="28"/>
  </w:num>
  <w:num w:numId="31">
    <w:abstractNumId w:val="1"/>
  </w:num>
  <w:num w:numId="32">
    <w:abstractNumId w:val="11"/>
  </w:num>
  <w:num w:numId="33">
    <w:abstractNumId w:val="29"/>
  </w:num>
  <w:num w:numId="34">
    <w:abstractNumId w:val="45"/>
  </w:num>
  <w:num w:numId="35">
    <w:abstractNumId w:val="14"/>
  </w:num>
  <w:num w:numId="36">
    <w:abstractNumId w:val="25"/>
  </w:num>
  <w:num w:numId="37">
    <w:abstractNumId w:val="27"/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5"/>
  </w:num>
  <w:num w:numId="42">
    <w:abstractNumId w:val="44"/>
  </w:num>
  <w:num w:numId="43">
    <w:abstractNumId w:val="5"/>
  </w:num>
  <w:num w:numId="44">
    <w:abstractNumId w:val="4"/>
  </w:num>
  <w:num w:numId="45">
    <w:abstractNumId w:val="46"/>
  </w:num>
  <w:num w:numId="46">
    <w:abstractNumId w:val="20"/>
  </w:num>
  <w:num w:numId="47">
    <w:abstractNumId w:val="43"/>
  </w:num>
  <w:num w:numId="48">
    <w:abstractNumId w:val="2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102088"/>
    <w:rsid w:val="001206E0"/>
    <w:rsid w:val="0013004D"/>
    <w:rsid w:val="001348A2"/>
    <w:rsid w:val="00155856"/>
    <w:rsid w:val="00160622"/>
    <w:rsid w:val="00197A64"/>
    <w:rsid w:val="001A67C4"/>
    <w:rsid w:val="001B06AA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708A6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1916"/>
    <w:rsid w:val="008462AC"/>
    <w:rsid w:val="00880184"/>
    <w:rsid w:val="00891FC0"/>
    <w:rsid w:val="0089264D"/>
    <w:rsid w:val="00892C23"/>
    <w:rsid w:val="008D03A7"/>
    <w:rsid w:val="008D7BCF"/>
    <w:rsid w:val="00913F6F"/>
    <w:rsid w:val="00915678"/>
    <w:rsid w:val="00923CA6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553FC"/>
    <w:rsid w:val="00A758BA"/>
    <w:rsid w:val="00A7694A"/>
    <w:rsid w:val="00A81006"/>
    <w:rsid w:val="00A91622"/>
    <w:rsid w:val="00AA6893"/>
    <w:rsid w:val="00AC307C"/>
    <w:rsid w:val="00AD0035"/>
    <w:rsid w:val="00AD33ED"/>
    <w:rsid w:val="00AE115E"/>
    <w:rsid w:val="00AE36C3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2975"/>
    <w:rsid w:val="00D278B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520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670E-3F05-40CE-B412-47254B1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4</cp:revision>
  <cp:lastPrinted>2020-03-30T07:48:00Z</cp:lastPrinted>
  <dcterms:created xsi:type="dcterms:W3CDTF">2020-09-02T13:07:00Z</dcterms:created>
  <dcterms:modified xsi:type="dcterms:W3CDTF">2020-09-02T13:32:00Z</dcterms:modified>
</cp:coreProperties>
</file>