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8171" w14:textId="77777777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Додаток</w:t>
      </w:r>
    </w:p>
    <w:p w14:paraId="330DAE82" w14:textId="77777777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до рішення обласної ради</w:t>
      </w:r>
    </w:p>
    <w:p w14:paraId="2EEC7EA1" w14:textId="724AF47E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від 24 вересня 2020 року</w:t>
      </w:r>
    </w:p>
    <w:p w14:paraId="41C2B251" w14:textId="7BF24F29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№ </w:t>
      </w:r>
      <w:r w:rsidR="00536194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_____________</w:t>
      </w:r>
    </w:p>
    <w:p w14:paraId="653FA05F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54F83946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51BA0753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ЗВЕРНЕННЯ</w:t>
      </w:r>
    </w:p>
    <w:p w14:paraId="68051C68" w14:textId="77777777" w:rsidR="00F35C21" w:rsidRPr="00F35C21" w:rsidRDefault="00962851" w:rsidP="00F35C21">
      <w:pPr>
        <w:pStyle w:val="1"/>
        <w:jc w:val="both"/>
        <w:rPr>
          <w:b/>
          <w:sz w:val="28"/>
          <w:lang w:val="uk-UA"/>
        </w:rPr>
      </w:pPr>
      <w:r w:rsidRPr="00077044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депутатів Хмельницької обласної ради </w:t>
      </w:r>
      <w:r w:rsidR="00F35C21" w:rsidRPr="00F35C21">
        <w:rPr>
          <w:rFonts w:ascii="Times New Roman" w:hAnsi="Times New Roman"/>
          <w:b/>
          <w:sz w:val="28"/>
          <w:lang w:val="uk-UA"/>
        </w:rPr>
        <w:t xml:space="preserve">до Верховної Ради України, Кабінету Міністрів України, Державної регуляторної служби України та </w:t>
      </w:r>
      <w:r w:rsidR="00F35C21" w:rsidRPr="00F35C21">
        <w:rPr>
          <w:rFonts w:ascii="Times New Roman" w:hAnsi="Times New Roman"/>
          <w:b/>
          <w:sz w:val="28"/>
          <w:lang w:val=""/>
        </w:rPr>
        <w:t>М</w:t>
      </w:r>
      <w:proofErr w:type="spellStart"/>
      <w:r w:rsidR="00F35C21" w:rsidRPr="00F35C21">
        <w:rPr>
          <w:rFonts w:ascii="Times New Roman" w:hAnsi="Times New Roman"/>
          <w:b/>
          <w:sz w:val="28"/>
          <w:lang w:val="uk-UA"/>
        </w:rPr>
        <w:t>іністерства</w:t>
      </w:r>
      <w:proofErr w:type="spellEnd"/>
      <w:r w:rsidR="00F35C21" w:rsidRPr="00F35C21">
        <w:rPr>
          <w:rFonts w:ascii="Times New Roman" w:hAnsi="Times New Roman"/>
          <w:b/>
          <w:sz w:val="28"/>
          <w:lang w:val="uk-UA"/>
        </w:rPr>
        <w:t xml:space="preserve"> інфраструктури України щодо доопрацювання проекту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</w:t>
      </w:r>
    </w:p>
    <w:p w14:paraId="68B7CD46" w14:textId="61AA9438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6E4AD343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0829C40A" w14:textId="77777777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На сайті 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  <w:lang w:val=""/>
        </w:rPr>
        <w:t>М</w:t>
      </w:r>
      <w:proofErr w:type="spellStart"/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іністерства</w:t>
      </w:r>
      <w:proofErr w:type="spellEnd"/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інфраструктури України оприлюднено проект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транспортом». </w:t>
      </w:r>
    </w:p>
    <w:p w14:paraId="45525F64" w14:textId="77777777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Даний проект надійшов на погодження до Державної регуляторної служби.</w:t>
      </w:r>
    </w:p>
    <w:p w14:paraId="04225C2B" w14:textId="77777777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Як вказує 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  <w:lang w:val=""/>
        </w:rPr>
        <w:t>Мінінфраструктури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, підставою розроблення законопроекту є виконання Регламенту 1370, в той же час запропонована редакція повністю йому суперечить.</w:t>
      </w:r>
    </w:p>
    <w:p w14:paraId="3536931F" w14:textId="77777777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Даними змінами пропонується маршрути загального користування розділити на прибуткові та збиткові.</w:t>
      </w:r>
    </w:p>
    <w:p w14:paraId="09B6DA44" w14:textId="4696168C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При цьому збиткові маршрути - в запропонованому Проекті 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«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що становлять загальний економічний інтерес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»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- пропонує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т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ься закупов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у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вати органами місцевого самоврядування за кошти місцевих бюджетів і це при тому, що коштів місцевих бюджетів недостатньо навіть на відшкодування пільгових перевезень, а це лише частина вартості маршруту, а тут зобов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’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язують ОМС купувати повністю маршрути. </w:t>
      </w:r>
    </w:p>
    <w:p w14:paraId="46E0198D" w14:textId="4430F422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При цьому в Проекті Закону немає самого визначення цієї виокремленої категорії маршрутів  - 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«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що становлять загальний економічний інтерес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»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- тобто в майбутньому на розсуд МІУ невідомо яка частина маршрутів, невідомо з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 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яких підстав має за кошти місцевих бюджетів бути закуплена та забезпечена перевезеннями органами місцевого самоврядування </w:t>
      </w:r>
    </w:p>
    <w:p w14:paraId="1E410E91" w14:textId="1B491560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В той же час прибуткові маршрути втрачають статус соціально важливих послуг та забираються з-під  повноважень місцевих органів влади в їх організації і подальша доля їх по цьому проекту Закону взагалі невідома, так як норма визначення перевізника виключно на конкурсних засадах вилучена.</w:t>
      </w:r>
    </w:p>
    <w:p w14:paraId="40D88A12" w14:textId="0FAFE0BB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З огляду на вказане, ми бачимо такий собі проект Закону без Закону - без концепці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ї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існування мережі громадських пасажирських перевезень і це при тому, що відповідно до ст.92 Конституції України засади організації транспорту визначаються виключно законами України.</w:t>
      </w:r>
    </w:p>
    <w:p w14:paraId="4E35B39F" w14:textId="04C8DEA6" w:rsidR="00F35C21" w:rsidRPr="00F35C21" w:rsidRDefault="00F35C21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lastRenderedPageBreak/>
        <w:t xml:space="preserve">Така модель організації пасажирських перевезень на маршрутах загального користування створює перешкоди органам місцевого самоврядування щодо виконання свого обов’язку, як організатора перевезень, в забезпеченні відповідними нормами та стандартами якості транспортного сполучення своїх 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г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ромад , як того їх зобов’язують З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акони 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У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країни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«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Про місцеве самоврядування в Україні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»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та 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«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Про державні соціальні стандарти та державні соціальні гарантії</w:t>
      </w:r>
      <w:r w:rsidR="0053619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»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. Також ця модель суперечить в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P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цілому Регламенту 1370, на виконання якого розроблено проект, і не дасть змогу забезпечити перевезення громадян на відповідному регіоні з найменшими фінансовими затратами, а навпаки створить додаткове суттєве навантаження на місцеві бюджети.</w:t>
      </w:r>
    </w:p>
    <w:p w14:paraId="2AA1DE1D" w14:textId="2B130EC0" w:rsidR="00F35C21" w:rsidRPr="00F35C21" w:rsidRDefault="00536194" w:rsidP="00536194">
      <w:pPr>
        <w:pStyle w:val="1"/>
        <w:spacing w:line="20" w:lineRule="atLeast"/>
        <w:ind w:firstLine="708"/>
        <w:jc w:val="both"/>
        <w:rPr>
          <w:b/>
          <w:sz w:val="28"/>
          <w:lang w:val="uk-UA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  <w:lang w:val="uk-UA"/>
        </w:rPr>
        <w:t>З огляду</w:t>
      </w:r>
      <w:r w:rsid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вищевикладене</w:t>
      </w:r>
      <w:proofErr w:type="spellEnd"/>
      <w:r w:rsidR="00F35C2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, ми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  <w:lang w:val="uk-UA"/>
        </w:rPr>
        <w:t>,</w:t>
      </w:r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депутати</w:t>
      </w:r>
      <w:proofErr w:type="spellEnd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Хмельницької</w:t>
      </w:r>
      <w:proofErr w:type="spellEnd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обласної</w:t>
      </w:r>
      <w:proofErr w:type="spellEnd"/>
      <w:r w:rsidR="0096285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ради, </w:t>
      </w:r>
      <w:r w:rsidR="00077044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  <w:lang w:val="uk-UA"/>
        </w:rPr>
        <w:t>просимо</w:t>
      </w:r>
      <w:r w:rsidR="00453E02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="00F35C21" w:rsidRPr="00F35C21">
        <w:rPr>
          <w:rFonts w:ascii="Times New Roman" w:hAnsi="Times New Roman"/>
          <w:sz w:val="28"/>
          <w:lang w:val="uk-UA"/>
        </w:rPr>
        <w:t>доопрацюва</w:t>
      </w:r>
      <w:r w:rsidR="00F35C21">
        <w:rPr>
          <w:rFonts w:ascii="Times New Roman" w:hAnsi="Times New Roman"/>
          <w:sz w:val="28"/>
          <w:lang w:val="uk-UA"/>
        </w:rPr>
        <w:t>ти</w:t>
      </w:r>
      <w:r w:rsidR="00F35C21" w:rsidRPr="00F35C21">
        <w:rPr>
          <w:rFonts w:ascii="Times New Roman" w:hAnsi="Times New Roman"/>
          <w:sz w:val="28"/>
          <w:lang w:val="uk-UA"/>
        </w:rPr>
        <w:t xml:space="preserve"> проект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</w:t>
      </w:r>
      <w:r>
        <w:rPr>
          <w:rFonts w:ascii="Times New Roman" w:hAnsi="Times New Roman"/>
          <w:sz w:val="28"/>
          <w:lang w:val="uk-UA"/>
        </w:rPr>
        <w:t>.</w:t>
      </w:r>
    </w:p>
    <w:p w14:paraId="1880B643" w14:textId="442DC315" w:rsidR="00453E02" w:rsidRDefault="00453E02" w:rsidP="00194B72">
      <w:pPr>
        <w:spacing w:after="0" w:line="20" w:lineRule="atLeast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</w:p>
    <w:p w14:paraId="17837546" w14:textId="77777777" w:rsidR="00F35C21" w:rsidRDefault="00F35C21" w:rsidP="00194B72">
      <w:pPr>
        <w:tabs>
          <w:tab w:val="left" w:pos="2110"/>
        </w:tabs>
        <w:spacing w:after="0" w:line="20" w:lineRule="atLeast"/>
        <w:ind w:left="3515"/>
        <w:jc w:val="center"/>
        <w:rPr>
          <w:rFonts w:ascii="Times New Roman" w:hAnsi="Times New Roman"/>
          <w:i/>
          <w:sz w:val="28"/>
          <w:szCs w:val="28"/>
        </w:rPr>
      </w:pPr>
    </w:p>
    <w:p w14:paraId="57A049E3" w14:textId="77777777" w:rsidR="00194B72" w:rsidRDefault="00194B72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hAnsi="Times New Roman"/>
          <w:i/>
          <w:sz w:val="28"/>
          <w:szCs w:val="28"/>
        </w:rPr>
      </w:pPr>
    </w:p>
    <w:p w14:paraId="7F79DD1C" w14:textId="3001FEFF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eastAsia="Lucida Sans Unicode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Схвалено</w:t>
      </w:r>
    </w:p>
    <w:p w14:paraId="01247383" w14:textId="77777777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пленарному засіданні</w:t>
      </w:r>
    </w:p>
    <w:p w14:paraId="6E701146" w14:textId="347C631A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тридцять </w:t>
      </w:r>
      <w:r w:rsidR="00536194">
        <w:rPr>
          <w:rFonts w:ascii="Times New Roman" w:hAnsi="Times New Roman"/>
          <w:i/>
          <w:sz w:val="28"/>
          <w:szCs w:val="28"/>
        </w:rPr>
        <w:t>четвертої</w:t>
      </w:r>
      <w:r>
        <w:rPr>
          <w:rFonts w:ascii="Times New Roman" w:hAnsi="Times New Roman"/>
          <w:i/>
          <w:sz w:val="28"/>
          <w:szCs w:val="28"/>
        </w:rPr>
        <w:t xml:space="preserve"> сесії обласної ради</w:t>
      </w:r>
    </w:p>
    <w:p w14:paraId="5C539C78" w14:textId="296B6161" w:rsidR="00962851" w:rsidRDefault="00962851" w:rsidP="00962851">
      <w:pPr>
        <w:spacing w:after="0" w:line="360" w:lineRule="auto"/>
        <w:ind w:left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24 </w:t>
      </w:r>
      <w:r w:rsidR="00453E02">
        <w:rPr>
          <w:rFonts w:ascii="Times New Roman" w:hAnsi="Times New Roman"/>
          <w:i/>
          <w:sz w:val="28"/>
          <w:szCs w:val="28"/>
        </w:rPr>
        <w:t>вересня</w:t>
      </w:r>
      <w:r>
        <w:rPr>
          <w:rFonts w:ascii="Times New Roman" w:hAnsi="Times New Roman"/>
          <w:i/>
          <w:sz w:val="28"/>
          <w:szCs w:val="28"/>
        </w:rPr>
        <w:t xml:space="preserve"> 2020 року</w:t>
      </w:r>
    </w:p>
    <w:sectPr w:rsidR="009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72560"/>
    <w:multiLevelType w:val="hybridMultilevel"/>
    <w:tmpl w:val="6B9A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46ED"/>
    <w:multiLevelType w:val="hybridMultilevel"/>
    <w:tmpl w:val="251CE942"/>
    <w:lvl w:ilvl="0" w:tplc="24125248"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51"/>
    <w:rsid w:val="00077044"/>
    <w:rsid w:val="00112597"/>
    <w:rsid w:val="001137DD"/>
    <w:rsid w:val="00194B72"/>
    <w:rsid w:val="001B13BA"/>
    <w:rsid w:val="00432B79"/>
    <w:rsid w:val="00453E02"/>
    <w:rsid w:val="00536194"/>
    <w:rsid w:val="00671D01"/>
    <w:rsid w:val="00756383"/>
    <w:rsid w:val="007768CD"/>
    <w:rsid w:val="00780BAC"/>
    <w:rsid w:val="00962851"/>
    <w:rsid w:val="009778E2"/>
    <w:rsid w:val="00A47873"/>
    <w:rsid w:val="00AE7BD1"/>
    <w:rsid w:val="00B055D7"/>
    <w:rsid w:val="00B155A5"/>
    <w:rsid w:val="00B722BD"/>
    <w:rsid w:val="00B81F3E"/>
    <w:rsid w:val="00BA5F65"/>
    <w:rsid w:val="00CB5F68"/>
    <w:rsid w:val="00D75A82"/>
    <w:rsid w:val="00E733E1"/>
    <w:rsid w:val="00F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FD69"/>
  <w15:chartTrackingRefBased/>
  <w15:docId w15:val="{B05FEC13-813C-429B-88C9-E1A8CE4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8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C21"/>
    <w:rPr>
      <w:rFonts w:ascii="Calibri" w:eastAsia="Calibri" w:hAnsi="Calibri"/>
      <w:sz w:val="22"/>
      <w:szCs w:val="22"/>
      <w:lang w:val="ru-RU" w:eastAsia="ru-RU"/>
    </w:rPr>
  </w:style>
  <w:style w:type="character" w:styleId="a3">
    <w:name w:val="Hyperlink"/>
    <w:uiPriority w:val="99"/>
    <w:unhideWhenUsed/>
    <w:rsid w:val="00E733E1"/>
    <w:rPr>
      <w:color w:val="0000FF"/>
      <w:u w:val="single"/>
    </w:rPr>
  </w:style>
  <w:style w:type="paragraph" w:styleId="a4">
    <w:name w:val="No Spacing"/>
    <w:uiPriority w:val="1"/>
    <w:qFormat/>
    <w:rsid w:val="00CB5F68"/>
    <w:rPr>
      <w:rFonts w:ascii="Calibri" w:eastAsia="Calibri" w:hAnsi="Calibri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56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12</cp:revision>
  <cp:lastPrinted>2020-09-17T05:30:00Z</cp:lastPrinted>
  <dcterms:created xsi:type="dcterms:W3CDTF">2020-09-16T13:10:00Z</dcterms:created>
  <dcterms:modified xsi:type="dcterms:W3CDTF">2020-09-17T09:08:00Z</dcterms:modified>
</cp:coreProperties>
</file>