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9E5F" w14:textId="77777777" w:rsidR="00E42B33" w:rsidRPr="0004632A" w:rsidRDefault="00E42B33" w:rsidP="00E42B33">
      <w:pPr>
        <w:spacing w:after="0" w:line="240" w:lineRule="auto"/>
        <w:ind w:firstLine="6096"/>
        <w:rPr>
          <w:rFonts w:ascii="Times New Roman" w:hAnsi="Times New Roman"/>
          <w:color w:val="202122"/>
          <w:sz w:val="28"/>
          <w:szCs w:val="28"/>
          <w:shd w:val="clear" w:color="auto" w:fill="FFFFFF"/>
        </w:rPr>
      </w:pPr>
      <w:r w:rsidRPr="0004632A">
        <w:rPr>
          <w:rFonts w:ascii="Times New Roman" w:hAnsi="Times New Roman"/>
          <w:color w:val="202122"/>
          <w:sz w:val="28"/>
          <w:szCs w:val="28"/>
          <w:shd w:val="clear" w:color="auto" w:fill="FFFFFF"/>
        </w:rPr>
        <w:t>Додаток</w:t>
      </w:r>
    </w:p>
    <w:p w14:paraId="1CB85AC9" w14:textId="77777777" w:rsidR="00E42B33" w:rsidRPr="0004632A" w:rsidRDefault="00E42B33" w:rsidP="00E42B33">
      <w:pPr>
        <w:spacing w:after="0" w:line="240" w:lineRule="auto"/>
        <w:ind w:firstLine="6096"/>
        <w:rPr>
          <w:rFonts w:ascii="Times New Roman" w:hAnsi="Times New Roman"/>
          <w:color w:val="202122"/>
          <w:sz w:val="28"/>
          <w:szCs w:val="28"/>
          <w:shd w:val="clear" w:color="auto" w:fill="FFFFFF"/>
        </w:rPr>
      </w:pPr>
      <w:r w:rsidRPr="0004632A">
        <w:rPr>
          <w:rFonts w:ascii="Times New Roman" w:hAnsi="Times New Roman"/>
          <w:color w:val="202122"/>
          <w:sz w:val="28"/>
          <w:szCs w:val="28"/>
          <w:shd w:val="clear" w:color="auto" w:fill="FFFFFF"/>
        </w:rPr>
        <w:t>до рішення обласної ради</w:t>
      </w:r>
    </w:p>
    <w:p w14:paraId="677F944E" w14:textId="77777777" w:rsidR="00E42B33" w:rsidRPr="0004632A" w:rsidRDefault="00E42B33" w:rsidP="00E42B33">
      <w:pPr>
        <w:spacing w:after="0" w:line="240" w:lineRule="auto"/>
        <w:ind w:firstLine="6096"/>
        <w:rPr>
          <w:rFonts w:ascii="Times New Roman" w:hAnsi="Times New Roman"/>
          <w:color w:val="202122"/>
          <w:sz w:val="28"/>
          <w:szCs w:val="28"/>
          <w:shd w:val="clear" w:color="auto" w:fill="FFFFFF"/>
        </w:rPr>
      </w:pPr>
      <w:r w:rsidRPr="0004632A">
        <w:rPr>
          <w:rFonts w:ascii="Times New Roman" w:hAnsi="Times New Roman"/>
          <w:color w:val="202122"/>
          <w:sz w:val="28"/>
          <w:szCs w:val="28"/>
          <w:shd w:val="clear" w:color="auto" w:fill="FFFFFF"/>
        </w:rPr>
        <w:t>від 24 вересня 2020 року</w:t>
      </w:r>
    </w:p>
    <w:p w14:paraId="24695286" w14:textId="1E9F9112" w:rsidR="00E42B33" w:rsidRPr="0004632A" w:rsidRDefault="00E42B33" w:rsidP="00E42B33">
      <w:pPr>
        <w:spacing w:after="0" w:line="240" w:lineRule="auto"/>
        <w:ind w:firstLine="6096"/>
        <w:rPr>
          <w:rFonts w:ascii="Times New Roman" w:hAnsi="Times New Roman"/>
          <w:color w:val="202122"/>
          <w:sz w:val="28"/>
          <w:szCs w:val="28"/>
          <w:shd w:val="clear" w:color="auto" w:fill="FFFFFF"/>
        </w:rPr>
      </w:pPr>
      <w:r w:rsidRPr="0004632A">
        <w:rPr>
          <w:rFonts w:ascii="Times New Roman" w:hAnsi="Times New Roman"/>
          <w:color w:val="202122"/>
          <w:sz w:val="28"/>
          <w:szCs w:val="28"/>
          <w:shd w:val="clear" w:color="auto" w:fill="FFFFFF"/>
        </w:rPr>
        <w:t xml:space="preserve">№ </w:t>
      </w:r>
      <w:r w:rsidR="0004632A">
        <w:rPr>
          <w:rFonts w:ascii="Times New Roman" w:hAnsi="Times New Roman"/>
          <w:color w:val="202122"/>
          <w:sz w:val="28"/>
          <w:szCs w:val="28"/>
          <w:shd w:val="clear" w:color="auto" w:fill="FFFFFF"/>
        </w:rPr>
        <w:t>______________</w:t>
      </w:r>
    </w:p>
    <w:p w14:paraId="778F9E84" w14:textId="77777777" w:rsidR="00E42B33" w:rsidRPr="0004632A" w:rsidRDefault="00E42B33" w:rsidP="00E42B33">
      <w:pPr>
        <w:spacing w:after="0" w:line="240" w:lineRule="auto"/>
        <w:ind w:firstLine="709"/>
        <w:jc w:val="center"/>
        <w:rPr>
          <w:rFonts w:ascii="Times New Roman" w:hAnsi="Times New Roman"/>
          <w:b/>
          <w:bCs/>
          <w:color w:val="202122"/>
          <w:sz w:val="28"/>
          <w:szCs w:val="28"/>
          <w:shd w:val="clear" w:color="auto" w:fill="FFFFFF"/>
        </w:rPr>
      </w:pPr>
    </w:p>
    <w:p w14:paraId="5BC124DD" w14:textId="77777777" w:rsidR="00E42B33" w:rsidRPr="0004632A" w:rsidRDefault="00E42B33" w:rsidP="00E42B33">
      <w:pPr>
        <w:spacing w:after="0" w:line="240" w:lineRule="auto"/>
        <w:ind w:firstLine="709"/>
        <w:jc w:val="center"/>
        <w:rPr>
          <w:rFonts w:ascii="Times New Roman" w:hAnsi="Times New Roman"/>
          <w:b/>
          <w:bCs/>
          <w:color w:val="202122"/>
          <w:sz w:val="28"/>
          <w:szCs w:val="28"/>
          <w:shd w:val="clear" w:color="auto" w:fill="FFFFFF"/>
        </w:rPr>
      </w:pPr>
    </w:p>
    <w:p w14:paraId="1BB01651" w14:textId="77777777" w:rsidR="00E42B33" w:rsidRPr="0004632A" w:rsidRDefault="00E42B33" w:rsidP="00E42B33">
      <w:pPr>
        <w:spacing w:after="0" w:line="240" w:lineRule="auto"/>
        <w:ind w:firstLine="709"/>
        <w:jc w:val="center"/>
        <w:rPr>
          <w:rFonts w:ascii="Times New Roman" w:hAnsi="Times New Roman"/>
          <w:b/>
          <w:bCs/>
          <w:color w:val="202122"/>
          <w:sz w:val="28"/>
          <w:szCs w:val="28"/>
          <w:shd w:val="clear" w:color="auto" w:fill="FFFFFF"/>
        </w:rPr>
      </w:pPr>
      <w:r w:rsidRPr="0004632A">
        <w:rPr>
          <w:rFonts w:ascii="Times New Roman" w:hAnsi="Times New Roman"/>
          <w:b/>
          <w:bCs/>
          <w:color w:val="202122"/>
          <w:sz w:val="28"/>
          <w:szCs w:val="28"/>
          <w:shd w:val="clear" w:color="auto" w:fill="FFFFFF"/>
        </w:rPr>
        <w:t>ЗВЕРНЕННЯ</w:t>
      </w:r>
    </w:p>
    <w:p w14:paraId="4D54E7B5" w14:textId="77777777" w:rsidR="00E42B33" w:rsidRPr="0004632A" w:rsidRDefault="00E42B33" w:rsidP="00E42B33">
      <w:pPr>
        <w:pStyle w:val="1"/>
        <w:jc w:val="both"/>
        <w:rPr>
          <w:rFonts w:ascii="Times New Roman" w:hAnsi="Times New Roman"/>
          <w:b/>
          <w:bCs/>
          <w:color w:val="202122"/>
          <w:sz w:val="28"/>
          <w:szCs w:val="28"/>
          <w:shd w:val="clear" w:color="auto" w:fill="FFFFFF"/>
          <w:lang w:val="uk-UA"/>
        </w:rPr>
      </w:pPr>
      <w:r w:rsidRPr="0004632A">
        <w:rPr>
          <w:rFonts w:ascii="Times New Roman" w:hAnsi="Times New Roman"/>
          <w:b/>
          <w:bCs/>
          <w:color w:val="202122"/>
          <w:sz w:val="28"/>
          <w:szCs w:val="28"/>
          <w:shd w:val="clear" w:color="auto" w:fill="FFFFFF"/>
          <w:lang w:val="uk-UA"/>
        </w:rPr>
        <w:t xml:space="preserve">депутатів Хмельницької обласної ради </w:t>
      </w:r>
      <w:r w:rsidRPr="0004632A">
        <w:rPr>
          <w:rFonts w:ascii="Times New Roman" w:hAnsi="Times New Roman"/>
          <w:b/>
          <w:sz w:val="28"/>
          <w:lang w:val="uk-UA"/>
        </w:rPr>
        <w:t>до Верховної Ради України, Кабінету Міністрів України та Комітету з питань податкової та митної політики щодо збереження і розвитку спрощеної системи оподаткування, обліку та звітності</w:t>
      </w:r>
    </w:p>
    <w:p w14:paraId="4D49F321" w14:textId="77777777" w:rsidR="00E42B33" w:rsidRPr="0004632A" w:rsidRDefault="00E42B33" w:rsidP="00E42B33">
      <w:pPr>
        <w:spacing w:after="0" w:line="240" w:lineRule="auto"/>
        <w:ind w:firstLine="709"/>
        <w:jc w:val="center"/>
        <w:rPr>
          <w:rFonts w:ascii="Times New Roman" w:hAnsi="Times New Roman"/>
          <w:b/>
          <w:bCs/>
          <w:color w:val="202122"/>
          <w:sz w:val="28"/>
          <w:szCs w:val="28"/>
          <w:shd w:val="clear" w:color="auto" w:fill="FFFFFF"/>
        </w:rPr>
      </w:pPr>
    </w:p>
    <w:p w14:paraId="290113CE" w14:textId="14DB3B88"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Прийняті Верховною Радою України 20.09.2020 року Закони України №128-IX </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Про внесення змін до Закону України </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Про застосування реєстраторів розрахункових операцій у сфері торгівлі, громадського харчування та послуг</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 та інших законів України щодо детінізації розрахунків у сфері торгівлі та послуг</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 та №129-IX </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Про внесення змін до Податкового кодексу України щодо детінізації розрахунків у сфері торгівлі і послуг</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 запроваджують для фізичних осіб-підприємців (надалі – ФОП) обов’язок використання фіскалізованих реєстраторів розрахункових операцій (надалі – РРО) під час реалізації товарів та послуг, чим суттєво збільшують витрати мікропідприємців, що автоматично призведе до підвищення цін для споживачів.  </w:t>
      </w:r>
    </w:p>
    <w:p w14:paraId="29617F02" w14:textId="39878AED"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Окрім того запровадження фіскалізованих РРО для ФОПів знівельовує саму спрощену систему оподаткування, обліку та звітності, яка створювалась для надання можливості українцям розпочати і вести свою справу без фаху чи досвіду у бухгалтерському обліку. Додаткове адміністрування призведе до збільшення корупційних чинників і тиску з боку контролюючих органів.</w:t>
      </w:r>
    </w:p>
    <w:p w14:paraId="1C5239E8" w14:textId="77777777"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Нормами законів 128-IX, 129-IX, окрім фіскалізованих РРО для фізичних осіб-підприємців запроваджується ще й механізм «КЕШБЕК» - винагорода інформатора Державної податкової служби за вчинені неточності чи порушення з боку фізичних осіб-підприємців під час реалізації товарів та послуг.</w:t>
      </w:r>
    </w:p>
    <w:p w14:paraId="19844C61" w14:textId="77777777"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Зобов’язання використання фіскалізованих РРО в сьогоднішніх реаліях робить ведення діяльності мікропідприємця надзвичайно важким і коштовним. </w:t>
      </w:r>
    </w:p>
    <w:p w14:paraId="0372E994" w14:textId="77777777" w:rsidR="00E42B33" w:rsidRPr="0004632A" w:rsidRDefault="00E42B33" w:rsidP="0004632A">
      <w:pPr>
        <w:pStyle w:val="1"/>
        <w:spacing w:after="120"/>
        <w:ind w:firstLine="567"/>
        <w:jc w:val="both"/>
        <w:rPr>
          <w:rFonts w:ascii="Times New Roman" w:hAnsi="Times New Roman"/>
          <w:b/>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Державна регуляторна служба України провела розрахунок та аналіз регуляторного впливу від запровадження додаткового регулювання, що вводиться прийняттям цих законів та публічно розмістила цю інформацію. </w:t>
      </w:r>
      <w:r w:rsidRPr="0004632A">
        <w:rPr>
          <w:rFonts w:ascii="Times New Roman" w:hAnsi="Times New Roman"/>
          <w:b/>
          <w:bCs/>
          <w:color w:val="212121"/>
          <w:sz w:val="28"/>
          <w:szCs w:val="28"/>
          <w:shd w:val="clear" w:color="auto" w:fill="FFFFFF"/>
          <w:lang w:val="uk-UA"/>
        </w:rPr>
        <w:t xml:space="preserve">Прогнозні витрати ринку, платників податків другої та третьої груп єдиного податку, від реалізації положень Законів </w:t>
      </w:r>
      <w:r w:rsidRPr="0004632A">
        <w:rPr>
          <w:rFonts w:ascii="Times New Roman" w:hAnsi="Times New Roman"/>
          <w:bCs/>
          <w:color w:val="212121"/>
          <w:sz w:val="28"/>
          <w:szCs w:val="28"/>
          <w:shd w:val="clear" w:color="auto" w:fill="FFFFFF"/>
          <w:lang w:val="uk-UA"/>
        </w:rPr>
        <w:t xml:space="preserve">№128-ІХ, 129-ІХ </w:t>
      </w:r>
      <w:r w:rsidRPr="0004632A">
        <w:rPr>
          <w:rFonts w:ascii="Times New Roman" w:hAnsi="Times New Roman"/>
          <w:b/>
          <w:bCs/>
          <w:color w:val="212121"/>
          <w:sz w:val="28"/>
          <w:szCs w:val="28"/>
          <w:shd w:val="clear" w:color="auto" w:fill="FFFFFF"/>
          <w:lang w:val="uk-UA"/>
        </w:rPr>
        <w:t>становитимуть від 8,5 до 22,4 млрд. грн. на адміністрування процесів застосування в залежності від типу реєстратора розрахункових операцій.</w:t>
      </w:r>
      <w:r w:rsidRPr="0004632A">
        <w:rPr>
          <w:rFonts w:ascii="Times New Roman" w:hAnsi="Times New Roman"/>
          <w:bCs/>
          <w:color w:val="212121"/>
          <w:sz w:val="28"/>
          <w:szCs w:val="28"/>
          <w:shd w:val="clear" w:color="auto" w:fill="FFFFFF"/>
          <w:lang w:val="uk-UA"/>
        </w:rPr>
        <w:t xml:space="preserve"> </w:t>
      </w:r>
      <w:r w:rsidRPr="0004632A">
        <w:rPr>
          <w:rFonts w:ascii="Times New Roman" w:hAnsi="Times New Roman"/>
          <w:b/>
          <w:bCs/>
          <w:color w:val="212121"/>
          <w:sz w:val="28"/>
          <w:szCs w:val="28"/>
          <w:shd w:val="clear" w:color="auto" w:fill="FFFFFF"/>
          <w:lang w:val="uk-UA"/>
        </w:rPr>
        <w:t>Всі ці витрати бізнес автоматично закладатиме в собівартість товарів та послуг, що спричинить збільшення роздрібних цін.</w:t>
      </w:r>
    </w:p>
    <w:p w14:paraId="6A77790D" w14:textId="77777777"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lastRenderedPageBreak/>
        <w:t>Значне удорожчання процедур адміністрування податків для мікропідприємництва робить мікробізнес неконкурентним у порівнянні з великим бізнесом та в подальшому призведе до закриття суб’єктів господарювання фізичних осіб-підприємців, що провадять свою діяльність на спрощеній системі оподаткування, обліку та звітності.</w:t>
      </w:r>
      <w:r w:rsidRPr="0004632A">
        <w:rPr>
          <w:rFonts w:ascii="Times New Roman" w:hAnsi="Times New Roman"/>
          <w:b/>
          <w:bCs/>
          <w:color w:val="212121"/>
          <w:sz w:val="28"/>
          <w:szCs w:val="28"/>
          <w:shd w:val="clear" w:color="auto" w:fill="FFFFFF"/>
          <w:lang w:val="uk-UA"/>
        </w:rPr>
        <w:t xml:space="preserve"> </w:t>
      </w:r>
      <w:r w:rsidRPr="0004632A">
        <w:rPr>
          <w:rFonts w:ascii="Times New Roman" w:hAnsi="Times New Roman"/>
          <w:bCs/>
          <w:color w:val="212121"/>
          <w:sz w:val="28"/>
          <w:szCs w:val="28"/>
          <w:shd w:val="clear" w:color="auto" w:fill="FFFFFF"/>
          <w:lang w:val="uk-UA"/>
        </w:rPr>
        <w:t>Це створить підґрунтя для монополізації споживчого ринку великим бізнесом і паралельно вб’є альтернативну пропозицію мікропідприємництва на ринку праці.</w:t>
      </w:r>
    </w:p>
    <w:p w14:paraId="046BE0F6" w14:textId="77777777"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Наголошуємо, що при прийнятті законів №128-ІХ, 129-ІХ законотворцями не було надано суспільству обрахунків щодо фінансової доцільності від запровадження фіскалізації РРО і «КЕШБЕКУ». Навпаки Міністр фінансів Оксана Маркарова наприкінці 2019 року публічно заявляла, що додаткових надходжень до бюджету від запровадження вищезазначених норм Мінфін не очікує. За оцінкою експертів додаткове адміністрування однозначно призведе до додаткових витрат з бюджету України.</w:t>
      </w:r>
    </w:p>
    <w:p w14:paraId="39A1ECCC" w14:textId="152B3DD7"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Законом України 129-ІХ </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Про внесення змін до Податкового кодексу України щодо детінізації розрахунків у сфері торгівлі і послуг” передбачено застосування механізму так званого </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КЕШБЕКУ</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 який попри морально-етичні суперечності несе потенційний ризик кримінального тиску на мікробізнес з метою отримання винагороди за інформацію щодо невидачі чеку чи видачі чеку не на всю суму. Існує велика ймовірність запровадження шахрайський схем і кримінальних дій тиску на мікробізнес. </w:t>
      </w:r>
    </w:p>
    <w:p w14:paraId="14062721" w14:textId="77777777"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Закриття діяльності мікропідприємцями чи їх бізнес-еміграція може привести до катастрофічних наслідків для країни, бо місцеві бюджети мінімум на 20% відсотків наповнюються саме за рахунок податків, які сплачує мікробізнес. </w:t>
      </w:r>
    </w:p>
    <w:p w14:paraId="4B17C85F" w14:textId="5B11D50A"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17.07.2020 року у Верховній Раді, було зареєстровано Проект Закону №3853-1 «Про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який був напрацьований групою народних депутатів, зокрема Ніною Южаніною, Галиною Васильченко, Олегом Синюткою та ін.. спільно з Рухом #SaveФОП. </w:t>
      </w:r>
    </w:p>
    <w:p w14:paraId="6A6EC4DE" w14:textId="34779C9C" w:rsidR="00E42B33" w:rsidRPr="0004632A" w:rsidRDefault="00E42B33" w:rsidP="0004632A">
      <w:pPr>
        <w:pStyle w:val="1"/>
        <w:spacing w:after="120"/>
        <w:ind w:firstLine="567"/>
        <w:jc w:val="both"/>
        <w:rPr>
          <w:rFonts w:ascii="Times New Roman" w:hAnsi="Times New Roman"/>
          <w:bCs/>
          <w:color w:val="212121"/>
          <w:sz w:val="28"/>
          <w:szCs w:val="28"/>
          <w:shd w:val="clear" w:color="auto" w:fill="FFFFFF"/>
          <w:lang w:val="uk-UA" w:eastAsia="en-US"/>
        </w:rPr>
      </w:pPr>
      <w:r w:rsidRPr="0004632A">
        <w:rPr>
          <w:rFonts w:ascii="Times New Roman" w:hAnsi="Times New Roman"/>
          <w:bCs/>
          <w:color w:val="212121"/>
          <w:sz w:val="28"/>
          <w:szCs w:val="28"/>
          <w:shd w:val="clear" w:color="auto" w:fill="FFFFFF"/>
          <w:lang w:val="uk-UA" w:eastAsia="en-US"/>
        </w:rPr>
        <w:t>Основною ідеєю цього законопроекту є збереження, розвиток та захист спрощеної системи оподаткування.</w:t>
      </w:r>
    </w:p>
    <w:p w14:paraId="3683691E" w14:textId="3C28FF31" w:rsidR="00E42B33" w:rsidRPr="0004632A" w:rsidRDefault="00E42B33" w:rsidP="0004632A">
      <w:pPr>
        <w:pStyle w:val="1"/>
        <w:spacing w:after="120"/>
        <w:ind w:firstLine="360"/>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Отже</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 УХВАЛЕННЯ ЗАКОНОПРОЕКТУ 3853-1 (2) сприятиме:</w:t>
      </w:r>
    </w:p>
    <w:p w14:paraId="6A647006" w14:textId="77777777"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Пожвавленню бізнес активності існуючих ФОПів, впевненість у законодавчій стабільності;</w:t>
      </w:r>
    </w:p>
    <w:p w14:paraId="2A2A8500" w14:textId="77777777"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Стимулюванню виходу з тіні «сірих підприємців»;</w:t>
      </w:r>
    </w:p>
    <w:p w14:paraId="3C3D1D47" w14:textId="77777777"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 xml:space="preserve">Збільшенню надходжень до місцевих бюджетів; </w:t>
      </w:r>
    </w:p>
    <w:p w14:paraId="0F990330" w14:textId="77777777"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lastRenderedPageBreak/>
        <w:t>Динамічному зростанню самозайнятості;</w:t>
      </w:r>
    </w:p>
    <w:p w14:paraId="7C1C0C78" w14:textId="77777777"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Зменшенню безробіття;</w:t>
      </w:r>
    </w:p>
    <w:p w14:paraId="5B175519" w14:textId="77777777"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Обілюванню доходів мікропідприємців;</w:t>
      </w:r>
    </w:p>
    <w:p w14:paraId="124A13DB" w14:textId="0333503F" w:rsidR="00E42B33" w:rsidRPr="0004632A" w:rsidRDefault="00E42B33" w:rsidP="0004632A">
      <w:pPr>
        <w:pStyle w:val="1"/>
        <w:numPr>
          <w:ilvl w:val="0"/>
          <w:numId w:val="1"/>
        </w:numPr>
        <w:spacing w:after="120"/>
        <w:ind w:left="0" w:firstLine="709"/>
        <w:jc w:val="both"/>
        <w:rPr>
          <w:rFonts w:ascii="Times New Roman" w:hAnsi="Times New Roman"/>
          <w:bCs/>
          <w:color w:val="212121"/>
          <w:sz w:val="28"/>
          <w:szCs w:val="28"/>
          <w:shd w:val="clear" w:color="auto" w:fill="FFFFFF"/>
          <w:lang w:val="uk-UA"/>
        </w:rPr>
      </w:pPr>
      <w:r w:rsidRPr="0004632A">
        <w:rPr>
          <w:rFonts w:ascii="Times New Roman" w:hAnsi="Times New Roman"/>
          <w:bCs/>
          <w:color w:val="212121"/>
          <w:sz w:val="28"/>
          <w:szCs w:val="28"/>
          <w:shd w:val="clear" w:color="auto" w:fill="FFFFFF"/>
          <w:lang w:val="uk-UA"/>
        </w:rPr>
        <w:t>Стимулюванню встановлення терміналів та збільшення безготівкових розрахунків.</w:t>
      </w:r>
    </w:p>
    <w:p w14:paraId="3EE8752D" w14:textId="07F473C4" w:rsidR="00E42B33" w:rsidRPr="0004632A" w:rsidRDefault="00E42B33" w:rsidP="0004632A">
      <w:pPr>
        <w:pStyle w:val="1"/>
        <w:spacing w:after="120"/>
        <w:ind w:firstLine="708"/>
        <w:jc w:val="both"/>
        <w:rPr>
          <w:b/>
          <w:sz w:val="28"/>
          <w:lang w:val="uk-UA"/>
        </w:rPr>
      </w:pPr>
      <w:r w:rsidRPr="0004632A">
        <w:rPr>
          <w:rFonts w:ascii="Times New Roman" w:hAnsi="Times New Roman"/>
          <w:bCs/>
          <w:color w:val="212121"/>
          <w:sz w:val="28"/>
          <w:szCs w:val="28"/>
          <w:shd w:val="clear" w:color="auto" w:fill="FFFFFF"/>
          <w:lang w:val="uk-UA"/>
        </w:rPr>
        <w:t>Зважаючи на вищевикладене, ми</w:t>
      </w:r>
      <w:r w:rsidR="0004632A">
        <w:rPr>
          <w:rFonts w:ascii="Times New Roman" w:hAnsi="Times New Roman"/>
          <w:bCs/>
          <w:color w:val="212121"/>
          <w:sz w:val="28"/>
          <w:szCs w:val="28"/>
          <w:shd w:val="clear" w:color="auto" w:fill="FFFFFF"/>
          <w:lang w:val="uk-UA"/>
        </w:rPr>
        <w:t>,</w:t>
      </w:r>
      <w:r w:rsidRPr="0004632A">
        <w:rPr>
          <w:rFonts w:ascii="Times New Roman" w:hAnsi="Times New Roman"/>
          <w:bCs/>
          <w:color w:val="212121"/>
          <w:sz w:val="28"/>
          <w:szCs w:val="28"/>
          <w:shd w:val="clear" w:color="auto" w:fill="FFFFFF"/>
          <w:lang w:val="uk-UA"/>
        </w:rPr>
        <w:t xml:space="preserve"> депутати Хмельницької обласної ради, просимо підтримати  Проект Закону №3853-1 «Про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w:t>
      </w:r>
    </w:p>
    <w:p w14:paraId="76E41729" w14:textId="77777777" w:rsidR="00E42B33" w:rsidRPr="0004632A" w:rsidRDefault="00E42B33" w:rsidP="0004632A">
      <w:pPr>
        <w:spacing w:after="120" w:line="240" w:lineRule="auto"/>
        <w:ind w:firstLine="709"/>
        <w:jc w:val="both"/>
        <w:rPr>
          <w:rFonts w:ascii="Times New Roman" w:hAnsi="Times New Roman"/>
          <w:bCs/>
          <w:color w:val="212121"/>
          <w:sz w:val="28"/>
          <w:szCs w:val="28"/>
          <w:shd w:val="clear" w:color="auto" w:fill="FFFFFF"/>
        </w:rPr>
      </w:pPr>
    </w:p>
    <w:p w14:paraId="27597B9A" w14:textId="77777777" w:rsidR="00E42B33" w:rsidRPr="0004632A" w:rsidRDefault="00E42B33" w:rsidP="00E42B33">
      <w:pPr>
        <w:tabs>
          <w:tab w:val="left" w:pos="2110"/>
        </w:tabs>
        <w:spacing w:after="0" w:line="20" w:lineRule="atLeast"/>
        <w:ind w:left="3515"/>
        <w:jc w:val="center"/>
        <w:rPr>
          <w:rFonts w:ascii="Times New Roman" w:hAnsi="Times New Roman"/>
          <w:i/>
          <w:sz w:val="28"/>
          <w:szCs w:val="28"/>
        </w:rPr>
      </w:pPr>
    </w:p>
    <w:p w14:paraId="2EE79897" w14:textId="77777777" w:rsidR="00E42B33" w:rsidRPr="0004632A" w:rsidRDefault="00E42B33" w:rsidP="00E42B33">
      <w:pPr>
        <w:tabs>
          <w:tab w:val="left" w:pos="2110"/>
        </w:tabs>
        <w:spacing w:after="0" w:line="240" w:lineRule="auto"/>
        <w:ind w:left="3515"/>
        <w:jc w:val="center"/>
        <w:rPr>
          <w:rFonts w:ascii="Times New Roman" w:hAnsi="Times New Roman"/>
          <w:i/>
          <w:sz w:val="28"/>
          <w:szCs w:val="28"/>
        </w:rPr>
      </w:pPr>
    </w:p>
    <w:p w14:paraId="05D5A3F0" w14:textId="77777777" w:rsidR="00E42B33" w:rsidRPr="0004632A" w:rsidRDefault="00E42B33" w:rsidP="00E42B33">
      <w:pPr>
        <w:tabs>
          <w:tab w:val="left" w:pos="2110"/>
        </w:tabs>
        <w:spacing w:after="0" w:line="240" w:lineRule="auto"/>
        <w:ind w:left="3515"/>
        <w:jc w:val="center"/>
        <w:rPr>
          <w:rFonts w:ascii="Times New Roman" w:eastAsia="Lucida Sans Unicode" w:hAnsi="Times New Roman"/>
          <w:i/>
          <w:sz w:val="28"/>
          <w:szCs w:val="28"/>
        </w:rPr>
      </w:pPr>
      <w:r w:rsidRPr="0004632A">
        <w:rPr>
          <w:rFonts w:ascii="Times New Roman" w:hAnsi="Times New Roman"/>
          <w:i/>
          <w:sz w:val="28"/>
          <w:szCs w:val="28"/>
        </w:rPr>
        <w:t>Схвалено</w:t>
      </w:r>
    </w:p>
    <w:p w14:paraId="6FFEE1CF" w14:textId="77777777" w:rsidR="00E42B33" w:rsidRPr="0004632A" w:rsidRDefault="00E42B33" w:rsidP="00E42B33">
      <w:pPr>
        <w:tabs>
          <w:tab w:val="left" w:pos="2110"/>
        </w:tabs>
        <w:spacing w:after="0" w:line="240" w:lineRule="auto"/>
        <w:ind w:left="3515"/>
        <w:jc w:val="center"/>
        <w:rPr>
          <w:rFonts w:ascii="Times New Roman" w:hAnsi="Times New Roman"/>
          <w:i/>
          <w:sz w:val="28"/>
          <w:szCs w:val="28"/>
        </w:rPr>
      </w:pPr>
      <w:r w:rsidRPr="0004632A">
        <w:rPr>
          <w:rFonts w:ascii="Times New Roman" w:hAnsi="Times New Roman"/>
          <w:i/>
          <w:sz w:val="28"/>
          <w:szCs w:val="28"/>
        </w:rPr>
        <w:t>на пленарному засіданні</w:t>
      </w:r>
    </w:p>
    <w:p w14:paraId="2029C82C" w14:textId="42314535" w:rsidR="00E42B33" w:rsidRPr="0004632A" w:rsidRDefault="00E42B33" w:rsidP="00E42B33">
      <w:pPr>
        <w:tabs>
          <w:tab w:val="left" w:pos="2110"/>
        </w:tabs>
        <w:spacing w:after="0" w:line="240" w:lineRule="auto"/>
        <w:ind w:left="3515"/>
        <w:jc w:val="center"/>
        <w:rPr>
          <w:rFonts w:ascii="Times New Roman" w:hAnsi="Times New Roman"/>
          <w:i/>
          <w:sz w:val="28"/>
          <w:szCs w:val="28"/>
        </w:rPr>
      </w:pPr>
      <w:r w:rsidRPr="0004632A">
        <w:rPr>
          <w:rFonts w:ascii="Times New Roman" w:hAnsi="Times New Roman"/>
          <w:i/>
          <w:sz w:val="28"/>
          <w:szCs w:val="28"/>
        </w:rPr>
        <w:t xml:space="preserve">тридцять </w:t>
      </w:r>
      <w:r w:rsidR="0004632A">
        <w:rPr>
          <w:rFonts w:ascii="Times New Roman" w:hAnsi="Times New Roman"/>
          <w:i/>
          <w:sz w:val="28"/>
          <w:szCs w:val="28"/>
        </w:rPr>
        <w:t>четвертої</w:t>
      </w:r>
      <w:r w:rsidRPr="0004632A">
        <w:rPr>
          <w:rFonts w:ascii="Times New Roman" w:hAnsi="Times New Roman"/>
          <w:i/>
          <w:sz w:val="28"/>
          <w:szCs w:val="28"/>
        </w:rPr>
        <w:t xml:space="preserve"> сесії обласної ради</w:t>
      </w:r>
    </w:p>
    <w:p w14:paraId="7DF11121" w14:textId="77777777" w:rsidR="00E42B33" w:rsidRPr="0004632A" w:rsidRDefault="00E42B33" w:rsidP="00E42B33">
      <w:pPr>
        <w:spacing w:after="0" w:line="360" w:lineRule="auto"/>
        <w:ind w:left="709"/>
        <w:jc w:val="both"/>
        <w:rPr>
          <w:rFonts w:ascii="Times New Roman" w:hAnsi="Times New Roman"/>
          <w:bCs/>
          <w:color w:val="212121"/>
          <w:sz w:val="28"/>
          <w:szCs w:val="28"/>
          <w:shd w:val="clear" w:color="auto" w:fill="FFFFFF"/>
        </w:rPr>
      </w:pPr>
      <w:r w:rsidRPr="0004632A">
        <w:rPr>
          <w:rFonts w:ascii="Times New Roman" w:hAnsi="Times New Roman"/>
          <w:i/>
          <w:sz w:val="28"/>
          <w:szCs w:val="28"/>
        </w:rPr>
        <w:t xml:space="preserve">                                                                24 вересня 2020 року</w:t>
      </w:r>
    </w:p>
    <w:p w14:paraId="242B1454" w14:textId="77777777" w:rsidR="00E42B33" w:rsidRPr="0004632A" w:rsidRDefault="00E42B33" w:rsidP="00E42B33"/>
    <w:p w14:paraId="13BBD41E" w14:textId="77777777" w:rsidR="001A14A9" w:rsidRPr="0004632A" w:rsidRDefault="001A14A9"/>
    <w:sectPr w:rsidR="001A14A9" w:rsidRPr="0004632A" w:rsidSect="0004632A">
      <w:pgSz w:w="12240" w:h="15840"/>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2560"/>
    <w:multiLevelType w:val="hybridMultilevel"/>
    <w:tmpl w:val="6B9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19"/>
    <w:rsid w:val="0004632A"/>
    <w:rsid w:val="001A14A9"/>
    <w:rsid w:val="00C45619"/>
    <w:rsid w:val="00CB61EA"/>
    <w:rsid w:val="00E42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6747"/>
  <w15:chartTrackingRefBased/>
  <w15:docId w15:val="{3C6F960A-F612-4BCA-8729-8426851C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B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42B33"/>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3663</Words>
  <Characters>2089</Characters>
  <Application>Microsoft Office Word</Application>
  <DocSecurity>0</DocSecurity>
  <Lines>17</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3</cp:revision>
  <dcterms:created xsi:type="dcterms:W3CDTF">2020-09-17T08:51:00Z</dcterms:created>
  <dcterms:modified xsi:type="dcterms:W3CDTF">2020-09-17T08:56:00Z</dcterms:modified>
</cp:coreProperties>
</file>