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D5D3" w14:textId="77777777" w:rsidR="00381864" w:rsidRPr="00977E6D" w:rsidRDefault="00F427E0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7B06689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0CCB9873" w14:textId="63D757D0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E4574A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3FE77858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27973067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E009BD1" wp14:editId="68665E37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D05A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3035D839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1CB4E025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6207B252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5C50ED8C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27B5F412" w14:textId="77777777" w:rsidR="00381864" w:rsidRPr="00977E6D" w:rsidRDefault="00F427E0" w:rsidP="00381864">
      <w:pPr>
        <w:rPr>
          <w:lang w:val="uk-UA"/>
        </w:rPr>
      </w:pPr>
      <w:r>
        <w:rPr>
          <w:lang w:val="uk-UA" w:eastAsia="uk-UA"/>
        </w:rPr>
        <w:pict w14:anchorId="3A395426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0A6112B6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49177E1F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54E595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49C5E533" w14:textId="40E73AD9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E4574A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E4574A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E4574A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47F6AEC4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5D9B7BDA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30EB548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F1796D0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42D38E28" w14:textId="77777777" w:rsidR="00E4574A" w:rsidRPr="00277E83" w:rsidRDefault="00E4574A" w:rsidP="00E4574A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Про оренду майна спільної власності територіальних громад сіл, селищ, міст Хмельницької області</w:t>
      </w:r>
    </w:p>
    <w:p w14:paraId="4901653B" w14:textId="77777777" w:rsidR="00E4574A" w:rsidRDefault="00E4574A" w:rsidP="00E4574A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uk-UA"/>
        </w:rPr>
      </w:pPr>
    </w:p>
    <w:p w14:paraId="559553F6" w14:textId="77777777" w:rsidR="00E4574A" w:rsidRPr="00277E83" w:rsidRDefault="00E4574A" w:rsidP="00E4574A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uk-UA"/>
        </w:rPr>
      </w:pPr>
    </w:p>
    <w:p w14:paraId="5CC2E1CD" w14:textId="344F689E" w:rsidR="00E4574A" w:rsidRPr="00277E83" w:rsidRDefault="00E4574A" w:rsidP="00E4574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Відповідно до Закону України «Про оренду державного та</w:t>
      </w:r>
      <w:r w:rsidR="00040919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 xml:space="preserve">комунального майна» та </w:t>
      </w:r>
      <w:r w:rsidR="007B1677">
        <w:rPr>
          <w:color w:val="000000"/>
          <w:sz w:val="28"/>
          <w:szCs w:val="28"/>
          <w:lang w:val="uk-UA"/>
        </w:rPr>
        <w:t>п</w:t>
      </w:r>
      <w:r w:rsidRPr="00277E83">
        <w:rPr>
          <w:color w:val="000000"/>
          <w:sz w:val="28"/>
          <w:szCs w:val="28"/>
          <w:lang w:val="uk-UA"/>
        </w:rPr>
        <w:t>останови Кабінету Міністрів України від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03.06.2020 № 483 «Деякі питання оренди державного та комунального майна», керуючись статтями 43, 60 Закону України «Про місцеве самоврядування в Україні», обласна рада</w:t>
      </w:r>
    </w:p>
    <w:p w14:paraId="3B5D62B8" w14:textId="6FBB6403" w:rsidR="00E4574A" w:rsidRDefault="00E4574A" w:rsidP="00E4574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2F8B2FE" w14:textId="77777777" w:rsidR="00040919" w:rsidRPr="00040919" w:rsidRDefault="00040919" w:rsidP="00E4574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2393045F" w14:textId="77777777" w:rsidR="00E4574A" w:rsidRPr="00277E83" w:rsidRDefault="00E4574A" w:rsidP="00E4574A">
      <w:pPr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ВИРІШИЛА:</w:t>
      </w:r>
    </w:p>
    <w:p w14:paraId="5A1B6CAE" w14:textId="19F76B5B" w:rsidR="00E4574A" w:rsidRPr="00040919" w:rsidRDefault="00E4574A" w:rsidP="00E4574A">
      <w:pPr>
        <w:jc w:val="both"/>
        <w:rPr>
          <w:color w:val="000000"/>
          <w:sz w:val="16"/>
          <w:szCs w:val="16"/>
          <w:lang w:val="uk-UA"/>
        </w:rPr>
      </w:pPr>
    </w:p>
    <w:p w14:paraId="43DE3490" w14:textId="77777777" w:rsidR="00040919" w:rsidRPr="00277E83" w:rsidRDefault="00040919" w:rsidP="00E4574A">
      <w:pPr>
        <w:jc w:val="both"/>
        <w:rPr>
          <w:color w:val="000000"/>
          <w:sz w:val="28"/>
          <w:szCs w:val="28"/>
          <w:lang w:val="uk-UA"/>
        </w:rPr>
      </w:pPr>
    </w:p>
    <w:p w14:paraId="48013BA8" w14:textId="305A0DFB" w:rsidR="00D84EAE" w:rsidRPr="00D84EAE" w:rsidRDefault="00D84EAE" w:rsidP="00040919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color w:val="000000"/>
          <w:sz w:val="28"/>
          <w:szCs w:val="28"/>
          <w:lang w:val="uk-UA"/>
        </w:rPr>
      </w:pPr>
      <w:r w:rsidRPr="00D84EAE">
        <w:rPr>
          <w:color w:val="000000"/>
          <w:sz w:val="28"/>
          <w:szCs w:val="28"/>
          <w:lang w:val="uk-UA"/>
        </w:rPr>
        <w:t>Встановити</w:t>
      </w:r>
      <w:r w:rsidR="00040919">
        <w:rPr>
          <w:color w:val="000000"/>
          <w:sz w:val="28"/>
          <w:szCs w:val="28"/>
          <w:lang w:val="uk-UA"/>
        </w:rPr>
        <w:t xml:space="preserve"> таке</w:t>
      </w:r>
      <w:r w:rsidRPr="00D84EAE">
        <w:rPr>
          <w:color w:val="000000"/>
          <w:sz w:val="28"/>
          <w:szCs w:val="28"/>
          <w:lang w:val="uk-UA"/>
        </w:rPr>
        <w:t>:</w:t>
      </w:r>
    </w:p>
    <w:p w14:paraId="50D2D2D6" w14:textId="1D8DE4D6" w:rsidR="00E4574A" w:rsidRPr="00D84EAE" w:rsidRDefault="00040919" w:rsidP="00040919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п</w:t>
      </w:r>
      <w:r w:rsidRPr="00D84EAE">
        <w:rPr>
          <w:color w:val="000000"/>
          <w:sz w:val="28"/>
          <w:szCs w:val="28"/>
          <w:lang w:val="uk-UA"/>
        </w:rPr>
        <w:t>ередача майна спільної власності територіальних громад сіл,</w:t>
      </w:r>
      <w:r>
        <w:rPr>
          <w:color w:val="000000"/>
          <w:sz w:val="28"/>
          <w:szCs w:val="28"/>
          <w:lang w:val="uk-UA"/>
        </w:rPr>
        <w:t xml:space="preserve"> </w:t>
      </w:r>
      <w:r w:rsidR="00E4574A" w:rsidRPr="00D84EAE">
        <w:rPr>
          <w:color w:val="000000"/>
          <w:sz w:val="28"/>
          <w:szCs w:val="28"/>
          <w:lang w:val="uk-UA"/>
        </w:rPr>
        <w:t>селищ, міст Хмельницької області в оренду здійснюється відповідно до</w:t>
      </w:r>
      <w:r w:rsidR="007B1677" w:rsidRPr="00D84EAE">
        <w:rPr>
          <w:color w:val="000000"/>
          <w:sz w:val="28"/>
          <w:szCs w:val="28"/>
          <w:lang w:val="uk-UA"/>
        </w:rPr>
        <w:t> </w:t>
      </w:r>
      <w:r w:rsidR="00E4574A" w:rsidRPr="00D84EAE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 (надалі – Закон) та</w:t>
      </w:r>
      <w:r>
        <w:rPr>
          <w:color w:val="000000"/>
          <w:sz w:val="28"/>
          <w:szCs w:val="28"/>
          <w:lang w:val="uk-UA"/>
        </w:rPr>
        <w:t> </w:t>
      </w:r>
      <w:r w:rsidR="00E4574A" w:rsidRPr="00D84EAE">
        <w:rPr>
          <w:color w:val="000000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від 03.06.2020 №483, з урахуванням особливостей, визначених цим рішенням</w:t>
      </w:r>
      <w:r w:rsidR="00D84EAE">
        <w:rPr>
          <w:color w:val="000000"/>
          <w:sz w:val="28"/>
          <w:szCs w:val="28"/>
          <w:lang w:val="uk-UA"/>
        </w:rPr>
        <w:t>;</w:t>
      </w:r>
    </w:p>
    <w:p w14:paraId="42EF2F10" w14:textId="44B4B5F0" w:rsidR="00E4574A" w:rsidRPr="00277E83" w:rsidRDefault="00E4574A" w:rsidP="00D84EA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2</w:t>
      </w:r>
      <w:r w:rsidR="00D84EAE">
        <w:rPr>
          <w:color w:val="000000"/>
          <w:sz w:val="28"/>
          <w:szCs w:val="28"/>
          <w:lang w:val="uk-UA"/>
        </w:rPr>
        <w:t>)</w:t>
      </w:r>
      <w:r w:rsidRPr="00277E83">
        <w:rPr>
          <w:color w:val="000000"/>
          <w:sz w:val="28"/>
          <w:szCs w:val="28"/>
          <w:lang w:val="uk-UA"/>
        </w:rPr>
        <w:t xml:space="preserve"> для цілей оренди відповідно до пункту </w:t>
      </w:r>
      <w:r>
        <w:rPr>
          <w:color w:val="000000"/>
          <w:sz w:val="28"/>
          <w:szCs w:val="28"/>
          <w:lang w:val="uk-UA"/>
        </w:rPr>
        <w:t xml:space="preserve">в) </w:t>
      </w:r>
      <w:r w:rsidRPr="00277E83">
        <w:rPr>
          <w:color w:val="000000"/>
          <w:sz w:val="28"/>
          <w:szCs w:val="28"/>
          <w:lang w:val="uk-UA"/>
        </w:rPr>
        <w:t xml:space="preserve">частини другої статті 4 Закону, органами, уповноваженими Хмельницькою обласною радою бути орендодавцем нерухомого майна і споруд, майна, що не увійшло </w:t>
      </w:r>
      <w:proofErr w:type="spellStart"/>
      <w:r w:rsidRPr="0045781B">
        <w:rPr>
          <w:lang w:val="uk-UA"/>
        </w:rPr>
        <w:t>достатутного</w:t>
      </w:r>
      <w:proofErr w:type="spellEnd"/>
      <w:r w:rsidRPr="00277E83">
        <w:rPr>
          <w:color w:val="000000"/>
          <w:sz w:val="28"/>
          <w:szCs w:val="28"/>
          <w:lang w:val="uk-UA"/>
        </w:rPr>
        <w:t xml:space="preserve"> капіталу, спільної власності територіальних громад сіл, селищ, міст Хмельницької області, крім єдиних майнових комплексів, є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балансоутримувачі відповідного майна</w:t>
      </w:r>
      <w:r w:rsidR="00D84EAE">
        <w:rPr>
          <w:color w:val="000000"/>
          <w:sz w:val="28"/>
          <w:szCs w:val="28"/>
          <w:lang w:val="uk-UA"/>
        </w:rPr>
        <w:t>;</w:t>
      </w:r>
    </w:p>
    <w:p w14:paraId="6CED520D" w14:textId="0F4B08BE" w:rsidR="00E4574A" w:rsidRPr="00277E83" w:rsidRDefault="00E4574A" w:rsidP="00D84EA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3</w:t>
      </w:r>
      <w:r w:rsidR="00D84EAE">
        <w:rPr>
          <w:color w:val="000000"/>
          <w:sz w:val="28"/>
          <w:szCs w:val="28"/>
          <w:lang w:val="uk-UA"/>
        </w:rPr>
        <w:t>)</w:t>
      </w:r>
      <w:r w:rsidRPr="00277E83">
        <w:rPr>
          <w:color w:val="000000"/>
          <w:sz w:val="28"/>
          <w:szCs w:val="28"/>
          <w:lang w:val="uk-UA"/>
        </w:rPr>
        <w:t xml:space="preserve"> </w:t>
      </w:r>
      <w:r w:rsidR="00D84EAE">
        <w:rPr>
          <w:color w:val="000000"/>
          <w:sz w:val="28"/>
          <w:szCs w:val="28"/>
          <w:lang w:val="uk-UA"/>
        </w:rPr>
        <w:t>о</w:t>
      </w:r>
      <w:r w:rsidRPr="00277E83">
        <w:rPr>
          <w:color w:val="000000"/>
          <w:sz w:val="28"/>
          <w:szCs w:val="28"/>
          <w:lang w:val="uk-UA"/>
        </w:rPr>
        <w:t>рендодавцем єдиних майнових комплексів спільної власності територіальних громад сіл, селищ, міст Хмельницької області є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представницький орган місцевого самоврядування – Хмельницька обласна рада.</w:t>
      </w:r>
    </w:p>
    <w:p w14:paraId="6771A35F" w14:textId="77777777" w:rsidR="00E4574A" w:rsidRDefault="00E4574A" w:rsidP="00E4574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E4574A" w:rsidSect="009F1CF1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</w:p>
    <w:p w14:paraId="58B8021B" w14:textId="1E6C22E8" w:rsidR="00CC1693" w:rsidRPr="0045781B" w:rsidRDefault="00CC1693" w:rsidP="0045781B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C1693">
        <w:rPr>
          <w:color w:val="000000"/>
          <w:sz w:val="28"/>
          <w:szCs w:val="28"/>
          <w:lang w:val="uk-UA"/>
        </w:rPr>
        <w:lastRenderedPageBreak/>
        <w:t xml:space="preserve">Встановити </w:t>
      </w:r>
      <w:r w:rsidR="008B66AF">
        <w:rPr>
          <w:color w:val="000000"/>
          <w:sz w:val="28"/>
          <w:szCs w:val="28"/>
          <w:lang w:val="uk-UA"/>
        </w:rPr>
        <w:t xml:space="preserve">розмір річної орендної плати за оренду </w:t>
      </w:r>
      <w:r w:rsidR="008B66AF" w:rsidRPr="00CC1693">
        <w:rPr>
          <w:color w:val="000000"/>
          <w:sz w:val="28"/>
          <w:szCs w:val="28"/>
          <w:lang w:val="uk-UA"/>
        </w:rPr>
        <w:t>нерухомого майна спільної власності територіальних громад сіл, селищ, міст Хмельницької області</w:t>
      </w:r>
      <w:r w:rsidR="0045781B">
        <w:rPr>
          <w:color w:val="000000"/>
          <w:sz w:val="28"/>
          <w:szCs w:val="28"/>
          <w:lang w:val="uk-UA"/>
        </w:rPr>
        <w:t> –</w:t>
      </w:r>
      <w:r w:rsidR="008B66AF" w:rsidRPr="0045781B">
        <w:rPr>
          <w:color w:val="000000"/>
          <w:sz w:val="28"/>
          <w:szCs w:val="28"/>
          <w:lang w:val="uk-UA"/>
        </w:rPr>
        <w:t>1</w:t>
      </w:r>
      <w:r w:rsidR="0045781B">
        <w:rPr>
          <w:color w:val="000000"/>
          <w:sz w:val="28"/>
          <w:szCs w:val="28"/>
          <w:lang w:val="en-US"/>
        </w:rPr>
        <w:t> </w:t>
      </w:r>
      <w:r w:rsidR="008B66AF" w:rsidRPr="0045781B">
        <w:rPr>
          <w:color w:val="000000"/>
          <w:sz w:val="28"/>
          <w:szCs w:val="28"/>
          <w:lang w:val="uk-UA"/>
        </w:rPr>
        <w:t>(одна) гривня</w:t>
      </w:r>
      <w:r w:rsidR="008B66AF" w:rsidRPr="0045781B">
        <w:rPr>
          <w:color w:val="000000"/>
          <w:sz w:val="28"/>
          <w:szCs w:val="28"/>
          <w:lang w:val="uk-UA"/>
        </w:rPr>
        <w:t xml:space="preserve">, </w:t>
      </w:r>
      <w:r w:rsidR="008B66AF" w:rsidRPr="0045781B">
        <w:rPr>
          <w:color w:val="000000"/>
          <w:sz w:val="28"/>
          <w:szCs w:val="28"/>
          <w:lang w:val="uk-UA"/>
        </w:rPr>
        <w:t>крім орендарів, визначених Методикою розрахунку орендної плати, затвердженою відповідною постановою Кабінету Міністрів України</w:t>
      </w:r>
      <w:r w:rsidR="008B66AF" w:rsidRPr="0045781B">
        <w:rPr>
          <w:color w:val="000000"/>
          <w:sz w:val="28"/>
          <w:szCs w:val="28"/>
          <w:lang w:val="uk-UA"/>
        </w:rPr>
        <w:t xml:space="preserve">, </w:t>
      </w:r>
      <w:r w:rsidRPr="0045781B">
        <w:rPr>
          <w:color w:val="000000"/>
          <w:sz w:val="28"/>
          <w:szCs w:val="28"/>
          <w:lang w:val="uk-UA"/>
        </w:rPr>
        <w:t xml:space="preserve">комунальним закладам, установам, організаціям, які є об’єктами спільної власності територіальних громад сіл, селищ, міст Хмельницької області </w:t>
      </w:r>
      <w:r w:rsidR="00D205BB" w:rsidRPr="0045781B">
        <w:rPr>
          <w:color w:val="000000"/>
          <w:sz w:val="28"/>
          <w:szCs w:val="28"/>
          <w:lang w:val="uk-UA"/>
        </w:rPr>
        <w:t>і</w:t>
      </w:r>
      <w:r w:rsidRPr="0045781B">
        <w:rPr>
          <w:color w:val="000000"/>
          <w:sz w:val="28"/>
          <w:szCs w:val="28"/>
          <w:lang w:val="uk-UA"/>
        </w:rPr>
        <w:t xml:space="preserve"> фінансуються за рахунок обласного бюджету та комунальним некомерційним підприємствам галузі</w:t>
      </w:r>
      <w:r w:rsidR="00D205BB" w:rsidRPr="0045781B">
        <w:rPr>
          <w:color w:val="000000"/>
          <w:sz w:val="28"/>
          <w:szCs w:val="28"/>
          <w:lang w:val="uk-UA"/>
        </w:rPr>
        <w:t xml:space="preserve"> </w:t>
      </w:r>
      <w:r w:rsidRPr="0045781B">
        <w:rPr>
          <w:color w:val="000000"/>
          <w:sz w:val="28"/>
          <w:szCs w:val="28"/>
          <w:lang w:val="uk-UA"/>
        </w:rPr>
        <w:t>охорони зд</w:t>
      </w:r>
      <w:r w:rsidR="00D205BB" w:rsidRPr="0045781B">
        <w:rPr>
          <w:color w:val="000000"/>
          <w:sz w:val="28"/>
          <w:szCs w:val="28"/>
          <w:lang w:val="uk-UA"/>
        </w:rPr>
        <w:t>оров’я</w:t>
      </w:r>
      <w:r w:rsidR="008B66AF" w:rsidRPr="0045781B">
        <w:rPr>
          <w:color w:val="000000"/>
          <w:sz w:val="28"/>
          <w:szCs w:val="28"/>
          <w:lang w:val="uk-UA"/>
        </w:rPr>
        <w:t xml:space="preserve"> </w:t>
      </w:r>
      <w:r w:rsidR="008B66AF" w:rsidRPr="0045781B">
        <w:rPr>
          <w:color w:val="000000"/>
          <w:sz w:val="28"/>
          <w:szCs w:val="28"/>
          <w:lang w:val="uk-UA"/>
        </w:rPr>
        <w:t>(на період реформування)</w:t>
      </w:r>
      <w:r w:rsidR="00D205BB" w:rsidRPr="0045781B">
        <w:rPr>
          <w:color w:val="000000"/>
          <w:sz w:val="28"/>
          <w:szCs w:val="28"/>
          <w:lang w:val="uk-UA"/>
        </w:rPr>
        <w:t>, засновником яких є Хмельницька обласна рада</w:t>
      </w:r>
      <w:r w:rsidR="008B66AF" w:rsidRPr="0045781B">
        <w:rPr>
          <w:color w:val="000000"/>
          <w:sz w:val="28"/>
          <w:szCs w:val="28"/>
          <w:lang w:val="uk-UA"/>
        </w:rPr>
        <w:t>.</w:t>
      </w:r>
      <w:r w:rsidR="00D205BB" w:rsidRPr="0045781B">
        <w:rPr>
          <w:color w:val="000000"/>
          <w:sz w:val="28"/>
          <w:szCs w:val="28"/>
          <w:lang w:val="uk-UA"/>
        </w:rPr>
        <w:t xml:space="preserve"> </w:t>
      </w:r>
    </w:p>
    <w:p w14:paraId="0D956E06" w14:textId="1D23B031" w:rsidR="00E4574A" w:rsidRPr="00277E83" w:rsidRDefault="00775D7D" w:rsidP="00EE4B3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4574A" w:rsidRPr="00277E83">
        <w:rPr>
          <w:color w:val="000000"/>
          <w:sz w:val="28"/>
          <w:szCs w:val="28"/>
          <w:lang w:val="uk-UA"/>
        </w:rPr>
        <w:t>. Доручити голові Хмельницької обласної ради вирішувати питання щодо погодження передачі в оренду; продовження (переукладення) договорів оренди; надання згоди на здійснення ремонту орендованого майна; здійснення невід’ємних поліпшень орендованого майна; скасування або</w:t>
      </w:r>
      <w:r w:rsidR="00040919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зміну рішення балансоутримувача або орендодавця про</w:t>
      </w:r>
      <w:r w:rsidR="00040919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включення/відмову у</w:t>
      </w:r>
      <w:r w:rsidR="007B1677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включенні об’єкта до Переліку першого типу; передачі в суборенду майна, що передається в оренду на аукціоні; інші питання, пов’язані з передачею в</w:t>
      </w:r>
      <w:r w:rsidR="007B1677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оренду майна спільної власності територіальних громад сіл, селищ, міст Хмельницької області, в порядку, передбаченому чинним законодавством України.</w:t>
      </w:r>
    </w:p>
    <w:p w14:paraId="38AA8EFB" w14:textId="75586011" w:rsidR="00E4574A" w:rsidRPr="00277E83" w:rsidRDefault="00775D7D" w:rsidP="00040919">
      <w:pPr>
        <w:tabs>
          <w:tab w:val="left" w:pos="798"/>
          <w:tab w:val="left" w:pos="1080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4574A" w:rsidRPr="00277E83">
        <w:rPr>
          <w:color w:val="000000"/>
          <w:sz w:val="28"/>
          <w:szCs w:val="28"/>
          <w:lang w:val="uk-UA"/>
        </w:rPr>
        <w:t>. Доручити голові Хмельницької обласної ради вирішувати питання включення майна до Переліків першого та другого типу,</w:t>
      </w:r>
      <w:r w:rsidR="005312CE">
        <w:rPr>
          <w:color w:val="000000"/>
          <w:sz w:val="28"/>
          <w:szCs w:val="28"/>
          <w:lang w:val="uk-UA"/>
        </w:rPr>
        <w:t xml:space="preserve"> в тому числі </w:t>
      </w:r>
      <w:r w:rsidR="00E4574A" w:rsidRPr="00277E83">
        <w:rPr>
          <w:color w:val="000000"/>
          <w:sz w:val="28"/>
          <w:szCs w:val="28"/>
          <w:lang w:val="uk-UA"/>
        </w:rPr>
        <w:t>у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випадках</w:t>
      </w:r>
      <w:r w:rsidR="007B1677">
        <w:rPr>
          <w:color w:val="000000"/>
          <w:sz w:val="28"/>
          <w:szCs w:val="28"/>
          <w:lang w:val="uk-UA"/>
        </w:rPr>
        <w:t>,</w:t>
      </w:r>
      <w:r w:rsidR="00E4574A" w:rsidRPr="00277E83">
        <w:rPr>
          <w:color w:val="000000"/>
          <w:sz w:val="28"/>
          <w:szCs w:val="28"/>
          <w:lang w:val="uk-UA"/>
        </w:rPr>
        <w:t xml:space="preserve"> коли балансоутримувачем майна є Хмельницька обласна рада, а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також укладати договори оренди і здійснювати інші дії, пов’язані з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передачею в оренду цього майна.</w:t>
      </w:r>
    </w:p>
    <w:p w14:paraId="023C12DF" w14:textId="3BFB42F5" w:rsidR="00E4574A" w:rsidRPr="00277E83" w:rsidRDefault="00775D7D" w:rsidP="00040919">
      <w:pPr>
        <w:tabs>
          <w:tab w:val="left" w:pos="798"/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574A" w:rsidRPr="00277E83">
        <w:rPr>
          <w:sz w:val="28"/>
          <w:szCs w:val="28"/>
          <w:lang w:val="uk-UA"/>
        </w:rPr>
        <w:t>. Контроль за виконанням рішення покласти на</w:t>
      </w:r>
      <w:r w:rsidR="00E4574A">
        <w:rPr>
          <w:sz w:val="28"/>
          <w:szCs w:val="28"/>
          <w:lang w:val="uk-UA"/>
        </w:rPr>
        <w:t xml:space="preserve"> першого заступника голови обласної ради </w:t>
      </w:r>
      <w:r w:rsidR="00EE4B3A">
        <w:rPr>
          <w:sz w:val="28"/>
          <w:szCs w:val="28"/>
          <w:lang w:val="uk-UA"/>
        </w:rPr>
        <w:t>і</w:t>
      </w:r>
      <w:r w:rsidR="00E4574A" w:rsidRPr="00277E83">
        <w:rPr>
          <w:sz w:val="28"/>
          <w:szCs w:val="28"/>
          <w:lang w:val="uk-UA"/>
        </w:rPr>
        <w:t xml:space="preserve"> постійну комісію обласної ради з питань децентралізації, регіонального розвитку та комунальної власності.</w:t>
      </w:r>
    </w:p>
    <w:p w14:paraId="55ACA6C3" w14:textId="77777777" w:rsidR="00E4574A" w:rsidRPr="00277E83" w:rsidRDefault="00E4574A" w:rsidP="00EE4B3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8CC71AC" w14:textId="77777777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</w:p>
    <w:p w14:paraId="3631CAB2" w14:textId="77777777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</w:p>
    <w:p w14:paraId="2F39E821" w14:textId="38610DCB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  <w:lang w:val="uk-UA"/>
        </w:rPr>
      </w:pPr>
      <w:r w:rsidRPr="00277E83">
        <w:rPr>
          <w:bCs/>
          <w:sz w:val="28"/>
          <w:szCs w:val="28"/>
          <w:lang w:val="uk-UA"/>
        </w:rPr>
        <w:t>Голова ради</w:t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  <w:t>Михайло ЗАГОРОДНИЙ</w:t>
      </w:r>
    </w:p>
    <w:p w14:paraId="24C8FA9F" w14:textId="77777777" w:rsidR="002E2E05" w:rsidRDefault="002E2E05" w:rsidP="00EE4B3A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EE4B3A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4B9D" w14:textId="77777777" w:rsidR="00F427E0" w:rsidRDefault="00F427E0" w:rsidP="002E2E05">
      <w:r>
        <w:separator/>
      </w:r>
    </w:p>
  </w:endnote>
  <w:endnote w:type="continuationSeparator" w:id="0">
    <w:p w14:paraId="03D61DD5" w14:textId="77777777" w:rsidR="00F427E0" w:rsidRDefault="00F427E0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C6EA3C8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B8DE801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A971" w14:textId="77777777" w:rsidR="00F427E0" w:rsidRDefault="00F427E0" w:rsidP="002E2E05">
      <w:r>
        <w:separator/>
      </w:r>
    </w:p>
  </w:footnote>
  <w:footnote w:type="continuationSeparator" w:id="0">
    <w:p w14:paraId="75B5E48E" w14:textId="77777777" w:rsidR="00F427E0" w:rsidRDefault="00F427E0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1C9F"/>
    <w:multiLevelType w:val="hybridMultilevel"/>
    <w:tmpl w:val="BE8C930E"/>
    <w:lvl w:ilvl="0" w:tplc="0CD0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07921"/>
    <w:multiLevelType w:val="hybridMultilevel"/>
    <w:tmpl w:val="DF8222AA"/>
    <w:lvl w:ilvl="0" w:tplc="F714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C44CB9"/>
    <w:multiLevelType w:val="hybridMultilevel"/>
    <w:tmpl w:val="98206B8A"/>
    <w:lvl w:ilvl="0" w:tplc="50B80D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B62E09"/>
    <w:multiLevelType w:val="hybridMultilevel"/>
    <w:tmpl w:val="CC8A42F0"/>
    <w:lvl w:ilvl="0" w:tplc="E814E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40919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3F543E"/>
    <w:rsid w:val="00445F4F"/>
    <w:rsid w:val="0045781B"/>
    <w:rsid w:val="004735DF"/>
    <w:rsid w:val="0048524C"/>
    <w:rsid w:val="004C6212"/>
    <w:rsid w:val="005312CE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75D7D"/>
    <w:rsid w:val="007A450A"/>
    <w:rsid w:val="007B1677"/>
    <w:rsid w:val="00877772"/>
    <w:rsid w:val="008B66AF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D7520"/>
    <w:rsid w:val="00C511C0"/>
    <w:rsid w:val="00CC1693"/>
    <w:rsid w:val="00CF7F7E"/>
    <w:rsid w:val="00D205BB"/>
    <w:rsid w:val="00D84EAE"/>
    <w:rsid w:val="00DA7531"/>
    <w:rsid w:val="00DC3880"/>
    <w:rsid w:val="00DD3774"/>
    <w:rsid w:val="00DF2FCD"/>
    <w:rsid w:val="00E37B93"/>
    <w:rsid w:val="00E44E12"/>
    <w:rsid w:val="00E4574A"/>
    <w:rsid w:val="00E51A78"/>
    <w:rsid w:val="00E71080"/>
    <w:rsid w:val="00EC6F37"/>
    <w:rsid w:val="00EE4B3A"/>
    <w:rsid w:val="00EF6197"/>
    <w:rsid w:val="00F427E0"/>
    <w:rsid w:val="00F428AC"/>
    <w:rsid w:val="00F44C8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59671F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41</cp:revision>
  <cp:lastPrinted>2020-09-08T11:41:00Z</cp:lastPrinted>
  <dcterms:created xsi:type="dcterms:W3CDTF">2018-02-07T14:32:00Z</dcterms:created>
  <dcterms:modified xsi:type="dcterms:W3CDTF">2020-09-08T11:45:00Z</dcterms:modified>
</cp:coreProperties>
</file>