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7E7ADE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  <w:lang w:val="en-US"/>
        </w:rPr>
      </w:pPr>
      <w:r w:rsidRPr="00E81D5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E81D5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923CA6">
        <w:rPr>
          <w:rFonts w:eastAsiaTheme="minorHAnsi" w:cstheme="minorBidi"/>
          <w:b/>
          <w:bCs/>
          <w:sz w:val="26"/>
          <w:szCs w:val="26"/>
        </w:rPr>
        <w:t>6</w:t>
      </w:r>
      <w:r w:rsidR="00136322">
        <w:rPr>
          <w:rFonts w:eastAsiaTheme="minorHAnsi" w:cstheme="minorBidi"/>
          <w:b/>
          <w:bCs/>
          <w:sz w:val="26"/>
          <w:szCs w:val="26"/>
        </w:rPr>
        <w:t>4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>з питань бюджету та фінансів</w:t>
      </w:r>
    </w:p>
    <w:p w:rsidR="00EE1A8B" w:rsidRPr="000D639A" w:rsidRDefault="00EE1A8B" w:rsidP="00EE1A8B">
      <w:pPr>
        <w:jc w:val="center"/>
        <w:rPr>
          <w:sz w:val="16"/>
          <w:szCs w:val="1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136322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C76CB1">
              <w:rPr>
                <w:i/>
                <w:sz w:val="24"/>
                <w:szCs w:val="24"/>
              </w:rPr>
              <w:t>0</w:t>
            </w:r>
            <w:r w:rsidR="00230157">
              <w:rPr>
                <w:i/>
                <w:sz w:val="24"/>
                <w:szCs w:val="24"/>
                <w:lang w:val="en-US"/>
              </w:rPr>
              <w:t>9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4D2D1E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230157">
              <w:rPr>
                <w:i/>
                <w:sz w:val="24"/>
                <w:szCs w:val="24"/>
                <w:lang w:val="en-US"/>
              </w:rPr>
              <w:t>3</w:t>
            </w:r>
            <w:r w:rsidR="009C2943">
              <w:rPr>
                <w:i/>
                <w:sz w:val="24"/>
                <w:szCs w:val="24"/>
              </w:rPr>
              <w:t>.</w:t>
            </w:r>
            <w:r w:rsidR="000D639A">
              <w:rPr>
                <w:i/>
                <w:sz w:val="24"/>
                <w:szCs w:val="24"/>
              </w:rPr>
              <w:t>0</w:t>
            </w:r>
            <w:r w:rsidR="009C2943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230157" w:rsidRDefault="00230157" w:rsidP="00403C25">
            <w:pPr>
              <w:ind w:left="-57" w:right="-108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203</w:t>
            </w:r>
          </w:p>
        </w:tc>
      </w:tr>
    </w:tbl>
    <w:p w:rsidR="007C5302" w:rsidRPr="0072153E" w:rsidRDefault="00403C25" w:rsidP="007C5302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r w:rsidR="001B7347" w:rsidRPr="0072153E">
        <w:rPr>
          <w:sz w:val="24"/>
          <w:szCs w:val="24"/>
        </w:rPr>
        <w:t xml:space="preserve">Берегова О.В., </w:t>
      </w:r>
      <w:r w:rsidRPr="0072153E">
        <w:rPr>
          <w:sz w:val="24"/>
          <w:szCs w:val="24"/>
        </w:rPr>
        <w:t>Латинський Е.В.,</w:t>
      </w:r>
      <w:r w:rsidR="00E81D56">
        <w:rPr>
          <w:sz w:val="24"/>
          <w:szCs w:val="24"/>
        </w:rPr>
        <w:t xml:space="preserve"> </w:t>
      </w:r>
      <w:proofErr w:type="spellStart"/>
      <w:r w:rsidR="00CE4A5D" w:rsidRPr="0072153E">
        <w:rPr>
          <w:sz w:val="24"/>
          <w:szCs w:val="24"/>
        </w:rPr>
        <w:t>Брухнова</w:t>
      </w:r>
      <w:proofErr w:type="spellEnd"/>
      <w:r w:rsidR="00CE4A5D" w:rsidRPr="0072153E">
        <w:rPr>
          <w:sz w:val="24"/>
          <w:szCs w:val="24"/>
        </w:rPr>
        <w:t xml:space="preserve"> Л.С.</w:t>
      </w:r>
      <w:r w:rsidR="00EF3F65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proofErr w:type="spellStart"/>
      <w:r w:rsidRPr="0072153E">
        <w:rPr>
          <w:sz w:val="24"/>
          <w:szCs w:val="24"/>
        </w:rPr>
        <w:t>Саланський</w:t>
      </w:r>
      <w:proofErr w:type="spellEnd"/>
      <w:r w:rsidRPr="0072153E">
        <w:rPr>
          <w:sz w:val="24"/>
          <w:szCs w:val="24"/>
        </w:rPr>
        <w:t xml:space="preserve"> А.М.</w:t>
      </w:r>
      <w:r w:rsidR="009C2943" w:rsidRPr="0072153E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proofErr w:type="spellStart"/>
      <w:r w:rsidR="001B7347" w:rsidRPr="0072153E">
        <w:rPr>
          <w:sz w:val="24"/>
          <w:szCs w:val="24"/>
        </w:rPr>
        <w:t>Побіянський</w:t>
      </w:r>
      <w:proofErr w:type="spellEnd"/>
      <w:r w:rsidR="001B7347" w:rsidRPr="0072153E">
        <w:rPr>
          <w:sz w:val="24"/>
          <w:szCs w:val="24"/>
        </w:rPr>
        <w:t xml:space="preserve"> В.І.,  </w:t>
      </w:r>
      <w:r w:rsidR="009C2943" w:rsidRPr="0072153E">
        <w:rPr>
          <w:sz w:val="24"/>
          <w:szCs w:val="24"/>
        </w:rPr>
        <w:t xml:space="preserve">Лебединський </w:t>
      </w:r>
      <w:proofErr w:type="spellStart"/>
      <w:r w:rsidR="009C2943" w:rsidRPr="0072153E">
        <w:rPr>
          <w:sz w:val="24"/>
          <w:szCs w:val="24"/>
        </w:rPr>
        <w:t>В.В.,</w:t>
      </w:r>
      <w:r w:rsidR="00C76CB1" w:rsidRPr="0072153E">
        <w:rPr>
          <w:sz w:val="24"/>
          <w:szCs w:val="24"/>
        </w:rPr>
        <w:t>Коваль</w:t>
      </w:r>
      <w:proofErr w:type="spellEnd"/>
      <w:r w:rsidR="00C76CB1" w:rsidRPr="0072153E">
        <w:rPr>
          <w:sz w:val="24"/>
          <w:szCs w:val="24"/>
        </w:rPr>
        <w:t xml:space="preserve"> Л.М.</w:t>
      </w:r>
      <w:r w:rsidR="006A1088" w:rsidRPr="006A1088">
        <w:rPr>
          <w:sz w:val="24"/>
          <w:szCs w:val="24"/>
        </w:rPr>
        <w:t xml:space="preserve"> </w:t>
      </w:r>
      <w:r w:rsidR="007C5302" w:rsidRPr="0072153E">
        <w:rPr>
          <w:sz w:val="24"/>
          <w:szCs w:val="24"/>
        </w:rPr>
        <w:t>Співак О.М.</w:t>
      </w:r>
      <w:r w:rsidR="007C5302">
        <w:rPr>
          <w:sz w:val="24"/>
          <w:szCs w:val="24"/>
        </w:rPr>
        <w:t>,</w:t>
      </w:r>
      <w:r w:rsidR="007C5302" w:rsidRPr="00EF3F65">
        <w:rPr>
          <w:sz w:val="24"/>
          <w:szCs w:val="24"/>
        </w:rPr>
        <w:t xml:space="preserve"> </w:t>
      </w:r>
      <w:r w:rsidR="007C5302" w:rsidRPr="0072153E">
        <w:rPr>
          <w:sz w:val="24"/>
          <w:szCs w:val="24"/>
        </w:rPr>
        <w:t xml:space="preserve">Іващук С.П., Лоб О.М., </w:t>
      </w:r>
      <w:r w:rsidR="00B212FE">
        <w:rPr>
          <w:sz w:val="24"/>
          <w:szCs w:val="24"/>
        </w:rPr>
        <w:t xml:space="preserve">                   </w:t>
      </w:r>
      <w:r w:rsidR="007C5302" w:rsidRPr="0072153E">
        <w:rPr>
          <w:sz w:val="24"/>
          <w:szCs w:val="24"/>
        </w:rPr>
        <w:t>Дячук М.М</w:t>
      </w:r>
      <w:r w:rsidR="007C5302">
        <w:rPr>
          <w:sz w:val="24"/>
          <w:szCs w:val="24"/>
        </w:rPr>
        <w:t>.,</w:t>
      </w:r>
      <w:r w:rsidR="007C5302" w:rsidRPr="00EF3F65">
        <w:rPr>
          <w:sz w:val="24"/>
          <w:szCs w:val="24"/>
        </w:rPr>
        <w:t xml:space="preserve"> </w:t>
      </w:r>
      <w:proofErr w:type="spellStart"/>
      <w:r w:rsidR="007C5302" w:rsidRPr="0072153E">
        <w:rPr>
          <w:sz w:val="24"/>
          <w:szCs w:val="24"/>
        </w:rPr>
        <w:t>Микульський</w:t>
      </w:r>
      <w:proofErr w:type="spellEnd"/>
      <w:r w:rsidR="007C5302" w:rsidRPr="0072153E">
        <w:rPr>
          <w:sz w:val="24"/>
          <w:szCs w:val="24"/>
        </w:rPr>
        <w:t xml:space="preserve"> С.В., </w:t>
      </w:r>
      <w:r w:rsidR="007C5302" w:rsidRPr="00EF3F65">
        <w:rPr>
          <w:sz w:val="24"/>
          <w:szCs w:val="24"/>
        </w:rPr>
        <w:t xml:space="preserve"> </w:t>
      </w:r>
      <w:proofErr w:type="spellStart"/>
      <w:r w:rsidR="007C5302" w:rsidRPr="0072153E">
        <w:rPr>
          <w:sz w:val="24"/>
          <w:szCs w:val="24"/>
        </w:rPr>
        <w:t>Цуглевич</w:t>
      </w:r>
      <w:proofErr w:type="spellEnd"/>
      <w:r w:rsidR="007C5302" w:rsidRPr="0072153E">
        <w:rPr>
          <w:sz w:val="24"/>
          <w:szCs w:val="24"/>
        </w:rPr>
        <w:t xml:space="preserve"> Я.М.</w:t>
      </w:r>
      <w:r w:rsidR="00454094">
        <w:rPr>
          <w:sz w:val="24"/>
          <w:szCs w:val="24"/>
        </w:rPr>
        <w:t xml:space="preserve">, </w:t>
      </w:r>
      <w:proofErr w:type="spellStart"/>
      <w:r w:rsidR="00454094" w:rsidRPr="0072153E">
        <w:rPr>
          <w:sz w:val="24"/>
          <w:szCs w:val="24"/>
        </w:rPr>
        <w:t>Панчук</w:t>
      </w:r>
      <w:proofErr w:type="spellEnd"/>
      <w:r w:rsidR="00454094" w:rsidRPr="0072153E">
        <w:rPr>
          <w:sz w:val="24"/>
          <w:szCs w:val="24"/>
        </w:rPr>
        <w:t xml:space="preserve"> А.А</w:t>
      </w:r>
      <w:r w:rsidR="00454094">
        <w:rPr>
          <w:sz w:val="24"/>
          <w:szCs w:val="24"/>
        </w:rPr>
        <w:t>.,</w:t>
      </w:r>
      <w:r w:rsidR="00454094" w:rsidRPr="00E81D56">
        <w:rPr>
          <w:sz w:val="24"/>
          <w:szCs w:val="24"/>
        </w:rPr>
        <w:t xml:space="preserve"> </w:t>
      </w:r>
      <w:proofErr w:type="spellStart"/>
      <w:r w:rsidR="00454094" w:rsidRPr="0072153E">
        <w:rPr>
          <w:sz w:val="24"/>
          <w:szCs w:val="24"/>
        </w:rPr>
        <w:t>Смаль</w:t>
      </w:r>
      <w:proofErr w:type="spellEnd"/>
      <w:r w:rsidR="00454094" w:rsidRPr="0072153E">
        <w:rPr>
          <w:sz w:val="24"/>
          <w:szCs w:val="24"/>
        </w:rPr>
        <w:t xml:space="preserve"> Ю.В.</w:t>
      </w:r>
    </w:p>
    <w:p w:rsidR="00C76CB1" w:rsidRPr="0072153E" w:rsidRDefault="00C76CB1" w:rsidP="00C76CB1">
      <w:pPr>
        <w:jc w:val="both"/>
        <w:rPr>
          <w:sz w:val="24"/>
          <w:szCs w:val="24"/>
        </w:rPr>
      </w:pPr>
    </w:p>
    <w:p w:rsidR="00EF3F65" w:rsidRPr="0072153E" w:rsidRDefault="00403C25" w:rsidP="00EF3F6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Відсутні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Гордійчук А.А</w:t>
      </w:r>
      <w:r w:rsidR="00C76CB1">
        <w:rPr>
          <w:sz w:val="24"/>
          <w:szCs w:val="24"/>
        </w:rPr>
        <w:t>.</w:t>
      </w:r>
      <w:r w:rsidR="00E81D56">
        <w:rPr>
          <w:sz w:val="24"/>
          <w:szCs w:val="24"/>
        </w:rPr>
        <w:t>,</w:t>
      </w:r>
      <w:r w:rsidR="00E81D56" w:rsidRPr="00E81D56">
        <w:rPr>
          <w:sz w:val="24"/>
          <w:szCs w:val="24"/>
        </w:rPr>
        <w:t xml:space="preserve"> </w:t>
      </w:r>
      <w:r w:rsidR="00E81D56" w:rsidRPr="0072153E">
        <w:rPr>
          <w:sz w:val="24"/>
          <w:szCs w:val="24"/>
        </w:rPr>
        <w:t>Коваль Н.М</w:t>
      </w:r>
      <w:r w:rsidR="00EF3F65">
        <w:rPr>
          <w:sz w:val="24"/>
          <w:szCs w:val="24"/>
        </w:rPr>
        <w:t>,</w:t>
      </w:r>
      <w:r w:rsidR="007C5302" w:rsidRPr="007C5302">
        <w:rPr>
          <w:sz w:val="24"/>
          <w:szCs w:val="24"/>
        </w:rPr>
        <w:t xml:space="preserve"> </w:t>
      </w:r>
      <w:proofErr w:type="spellStart"/>
      <w:r w:rsidR="00454094" w:rsidRPr="0072153E">
        <w:rPr>
          <w:sz w:val="24"/>
          <w:szCs w:val="24"/>
        </w:rPr>
        <w:t>Гладуняк</w:t>
      </w:r>
      <w:proofErr w:type="spellEnd"/>
      <w:r w:rsidR="00454094" w:rsidRPr="0072153E">
        <w:rPr>
          <w:sz w:val="24"/>
          <w:szCs w:val="24"/>
        </w:rPr>
        <w:t xml:space="preserve"> І.В.</w:t>
      </w:r>
      <w:r w:rsidR="00B212FE">
        <w:rPr>
          <w:sz w:val="24"/>
          <w:szCs w:val="24"/>
        </w:rPr>
        <w:t>,</w:t>
      </w:r>
      <w:r w:rsidR="00B212FE" w:rsidRPr="00B212FE">
        <w:rPr>
          <w:sz w:val="24"/>
          <w:szCs w:val="24"/>
        </w:rPr>
        <w:t xml:space="preserve"> </w:t>
      </w:r>
      <w:proofErr w:type="spellStart"/>
      <w:r w:rsidR="00B212FE" w:rsidRPr="0072153E">
        <w:rPr>
          <w:sz w:val="24"/>
          <w:szCs w:val="24"/>
        </w:rPr>
        <w:t>Дехтярук</w:t>
      </w:r>
      <w:proofErr w:type="spellEnd"/>
      <w:r w:rsidR="00B212FE" w:rsidRPr="0072153E">
        <w:rPr>
          <w:sz w:val="24"/>
          <w:szCs w:val="24"/>
        </w:rPr>
        <w:t xml:space="preserve"> О.М.</w:t>
      </w:r>
    </w:p>
    <w:p w:rsidR="002A626F" w:rsidRPr="0072153E" w:rsidRDefault="002A626F" w:rsidP="00403C25">
      <w:pPr>
        <w:jc w:val="both"/>
        <w:rPr>
          <w:sz w:val="24"/>
          <w:szCs w:val="24"/>
        </w:rPr>
      </w:pPr>
    </w:p>
    <w:p w:rsidR="00403C25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Головував на комісії</w:t>
      </w:r>
      <w:r w:rsidRPr="0072153E">
        <w:rPr>
          <w:sz w:val="24"/>
          <w:szCs w:val="24"/>
          <w:u w:val="single"/>
        </w:rPr>
        <w:t xml:space="preserve">:    </w:t>
      </w:r>
      <w:r w:rsidR="007C5302">
        <w:rPr>
          <w:sz w:val="24"/>
          <w:szCs w:val="24"/>
        </w:rPr>
        <w:t>Берегова О.В.</w:t>
      </w:r>
    </w:p>
    <w:p w:rsidR="00EE1A8B" w:rsidRPr="000D639A" w:rsidRDefault="00EE1A8B" w:rsidP="00EE1A8B">
      <w:pPr>
        <w:jc w:val="both"/>
        <w:rPr>
          <w:i/>
          <w:sz w:val="16"/>
          <w:szCs w:val="16"/>
        </w:rPr>
      </w:pPr>
    </w:p>
    <w:p w:rsidR="007A39A1" w:rsidRPr="00D24534" w:rsidRDefault="007A39A1" w:rsidP="007A39A1">
      <w:pPr>
        <w:spacing w:after="160" w:line="259" w:lineRule="auto"/>
        <w:jc w:val="center"/>
        <w:rPr>
          <w:b/>
          <w:sz w:val="26"/>
          <w:szCs w:val="26"/>
        </w:rPr>
      </w:pPr>
      <w:r w:rsidRPr="00D24534">
        <w:rPr>
          <w:b/>
          <w:sz w:val="26"/>
          <w:szCs w:val="26"/>
        </w:rPr>
        <w:t>ПОРЯДОК ДЕННИЙ:</w:t>
      </w:r>
    </w:p>
    <w:p w:rsidR="007A39A1" w:rsidRPr="00D24534" w:rsidRDefault="007A39A1" w:rsidP="007A39A1">
      <w:pPr>
        <w:spacing w:after="120"/>
        <w:ind w:left="57"/>
        <w:jc w:val="both"/>
        <w:rPr>
          <w:b/>
          <w:bCs/>
          <w:sz w:val="26"/>
          <w:szCs w:val="26"/>
        </w:rPr>
      </w:pPr>
      <w:r w:rsidRPr="00D24534">
        <w:rPr>
          <w:b/>
          <w:bCs/>
          <w:sz w:val="26"/>
          <w:szCs w:val="26"/>
        </w:rPr>
        <w:t xml:space="preserve">1. Про погодження розпорядження голови облдержадміністрації </w:t>
      </w:r>
      <w:r w:rsidR="007C5302" w:rsidRPr="00D24534">
        <w:rPr>
          <w:b/>
          <w:bCs/>
          <w:sz w:val="26"/>
          <w:szCs w:val="26"/>
        </w:rPr>
        <w:t xml:space="preserve">від </w:t>
      </w:r>
      <w:r w:rsidR="007C5302" w:rsidRPr="00D24534">
        <w:rPr>
          <w:b/>
          <w:iCs/>
          <w:sz w:val="26"/>
          <w:szCs w:val="26"/>
        </w:rPr>
        <w:t>17.09.2020 року № 700/2020-р</w:t>
      </w:r>
      <w:r w:rsidRPr="00D24534">
        <w:rPr>
          <w:b/>
          <w:bCs/>
          <w:sz w:val="26"/>
          <w:szCs w:val="26"/>
        </w:rPr>
        <w:t>.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1"/>
        <w:gridCol w:w="5718"/>
      </w:tblGrid>
      <w:tr w:rsidR="007A39A1" w:rsidRPr="00D24534" w:rsidTr="00825921">
        <w:tc>
          <w:tcPr>
            <w:tcW w:w="1717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D24534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7A39A1" w:rsidRPr="00D24534" w:rsidRDefault="007C5302" w:rsidP="0082592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Харчук Антоніна Михайлівна </w:t>
            </w:r>
            <w:r w:rsidR="007A39A1" w:rsidRPr="00D24534">
              <w:rPr>
                <w:sz w:val="26"/>
                <w:szCs w:val="26"/>
              </w:rPr>
              <w:t xml:space="preserve">- заступник директора Департаменту </w:t>
            </w:r>
            <w:r w:rsidRPr="00D24534">
              <w:rPr>
                <w:sz w:val="26"/>
                <w:szCs w:val="26"/>
              </w:rPr>
              <w:t>освіти і науки</w:t>
            </w:r>
            <w:r w:rsidR="007A39A1" w:rsidRPr="00D24534">
              <w:rPr>
                <w:sz w:val="26"/>
                <w:szCs w:val="26"/>
              </w:rPr>
              <w:t xml:space="preserve"> облдержадміністрації</w:t>
            </w:r>
            <w:r w:rsidR="007A39A1" w:rsidRPr="00D2453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A39A1" w:rsidRPr="00D24534" w:rsidRDefault="007A39A1" w:rsidP="007A39A1">
      <w:pPr>
        <w:spacing w:after="120"/>
        <w:ind w:left="57"/>
        <w:jc w:val="both"/>
        <w:rPr>
          <w:b/>
          <w:bCs/>
          <w:sz w:val="26"/>
          <w:szCs w:val="26"/>
        </w:rPr>
      </w:pPr>
      <w:r w:rsidRPr="00D24534">
        <w:rPr>
          <w:b/>
          <w:bCs/>
          <w:sz w:val="26"/>
          <w:szCs w:val="26"/>
        </w:rPr>
        <w:t>2</w:t>
      </w:r>
      <w:r w:rsidR="00D91DC0" w:rsidRPr="00D24534">
        <w:rPr>
          <w:b/>
          <w:bCs/>
          <w:sz w:val="26"/>
          <w:szCs w:val="26"/>
        </w:rPr>
        <w:t>.</w:t>
      </w:r>
      <w:r w:rsidRPr="00D24534">
        <w:rPr>
          <w:b/>
          <w:bCs/>
          <w:sz w:val="26"/>
          <w:szCs w:val="26"/>
        </w:rPr>
        <w:t xml:space="preserve"> Про погодження розпорядження голови облдержадміністрації від </w:t>
      </w:r>
      <w:r w:rsidR="007C5302" w:rsidRPr="00D24534">
        <w:rPr>
          <w:b/>
          <w:iCs/>
          <w:sz w:val="26"/>
          <w:szCs w:val="26"/>
        </w:rPr>
        <w:t>23.09.2020 року № 712/2020-р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1"/>
        <w:gridCol w:w="5718"/>
      </w:tblGrid>
      <w:tr w:rsidR="007A39A1" w:rsidRPr="00D24534" w:rsidTr="00825921">
        <w:tc>
          <w:tcPr>
            <w:tcW w:w="1717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D24534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7A39A1" w:rsidRPr="00D24534" w:rsidRDefault="007C5302" w:rsidP="0082592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24534">
              <w:rPr>
                <w:sz w:val="26"/>
                <w:szCs w:val="26"/>
              </w:rPr>
              <w:t>Худенко</w:t>
            </w:r>
            <w:proofErr w:type="spellEnd"/>
            <w:r w:rsidRPr="00D24534">
              <w:rPr>
                <w:sz w:val="26"/>
                <w:szCs w:val="26"/>
              </w:rPr>
              <w:t xml:space="preserve"> Олександр Іванович -</w:t>
            </w:r>
            <w:r w:rsidR="007A39A1" w:rsidRPr="00D24534">
              <w:rPr>
                <w:sz w:val="26"/>
                <w:szCs w:val="26"/>
              </w:rPr>
              <w:t xml:space="preserve"> </w:t>
            </w:r>
            <w:r w:rsidRPr="00D24534">
              <w:rPr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</w:tc>
      </w:tr>
    </w:tbl>
    <w:p w:rsidR="007A39A1" w:rsidRPr="00D24534" w:rsidRDefault="007A39A1" w:rsidP="007A39A1">
      <w:pPr>
        <w:spacing w:after="120"/>
        <w:ind w:left="57"/>
        <w:jc w:val="both"/>
        <w:rPr>
          <w:b/>
          <w:bCs/>
          <w:sz w:val="26"/>
          <w:szCs w:val="26"/>
        </w:rPr>
      </w:pPr>
      <w:r w:rsidRPr="00D24534">
        <w:rPr>
          <w:b/>
          <w:bCs/>
          <w:sz w:val="26"/>
          <w:szCs w:val="26"/>
        </w:rPr>
        <w:t xml:space="preserve">3. Про погодження розпорядження голови облдержадміністрації від </w:t>
      </w:r>
      <w:r w:rsidR="007C5302" w:rsidRPr="00D24534">
        <w:rPr>
          <w:b/>
          <w:iCs/>
          <w:sz w:val="26"/>
          <w:szCs w:val="26"/>
        </w:rPr>
        <w:t>24.09.2020 року № 724/2020-р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1"/>
        <w:gridCol w:w="5718"/>
      </w:tblGrid>
      <w:tr w:rsidR="007A39A1" w:rsidRPr="00D24534" w:rsidTr="00825921">
        <w:tc>
          <w:tcPr>
            <w:tcW w:w="1717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D24534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7A39A1" w:rsidRPr="00D24534" w:rsidRDefault="007C5302" w:rsidP="0082592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24534">
              <w:rPr>
                <w:sz w:val="26"/>
                <w:szCs w:val="26"/>
              </w:rPr>
              <w:t>Худенко</w:t>
            </w:r>
            <w:proofErr w:type="spellEnd"/>
            <w:r w:rsidRPr="00D24534">
              <w:rPr>
                <w:sz w:val="26"/>
                <w:szCs w:val="26"/>
              </w:rPr>
              <w:t xml:space="preserve"> Олександр Іванович - директор Департаменту охорони здоров’я облдержадміністрації</w:t>
            </w:r>
          </w:p>
        </w:tc>
      </w:tr>
    </w:tbl>
    <w:p w:rsidR="007A39A1" w:rsidRPr="00D24534" w:rsidRDefault="007A39A1" w:rsidP="007A39A1">
      <w:pPr>
        <w:spacing w:after="120"/>
        <w:ind w:left="57"/>
        <w:jc w:val="both"/>
        <w:rPr>
          <w:b/>
          <w:bCs/>
          <w:sz w:val="26"/>
          <w:szCs w:val="26"/>
        </w:rPr>
      </w:pPr>
      <w:r w:rsidRPr="00D24534">
        <w:rPr>
          <w:b/>
          <w:bCs/>
          <w:sz w:val="26"/>
          <w:szCs w:val="26"/>
        </w:rPr>
        <w:t xml:space="preserve">4. Про погодження розпорядження голови облдержадміністрації від </w:t>
      </w:r>
      <w:r w:rsidR="00454094" w:rsidRPr="00D24534">
        <w:rPr>
          <w:b/>
          <w:iCs/>
          <w:sz w:val="26"/>
          <w:szCs w:val="26"/>
        </w:rPr>
        <w:t>23.09.2020 року № 718/2020-р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1"/>
        <w:gridCol w:w="5718"/>
      </w:tblGrid>
      <w:tr w:rsidR="007A39A1" w:rsidRPr="00D24534" w:rsidTr="00825921">
        <w:tc>
          <w:tcPr>
            <w:tcW w:w="1717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D24534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7A39A1" w:rsidRPr="00D24534" w:rsidRDefault="00454094" w:rsidP="0082592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Харчук Антоніна Михайлівна - заступник директора Департаменту освіти і науки облдержадміністрації</w:t>
            </w:r>
            <w:r w:rsidRPr="00D2453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A39A1" w:rsidRPr="00D24534" w:rsidRDefault="007A39A1" w:rsidP="007A39A1">
      <w:pPr>
        <w:spacing w:after="120"/>
        <w:ind w:left="57"/>
        <w:jc w:val="both"/>
        <w:rPr>
          <w:b/>
          <w:bCs/>
          <w:sz w:val="26"/>
          <w:szCs w:val="26"/>
        </w:rPr>
      </w:pPr>
      <w:r w:rsidRPr="00D24534">
        <w:rPr>
          <w:b/>
          <w:bCs/>
          <w:sz w:val="26"/>
          <w:szCs w:val="26"/>
        </w:rPr>
        <w:t xml:space="preserve">5. Про погодження розпорядження голови облдержадміністрації від </w:t>
      </w:r>
      <w:r w:rsidR="00454094" w:rsidRPr="00D24534">
        <w:rPr>
          <w:b/>
          <w:iCs/>
          <w:sz w:val="26"/>
          <w:szCs w:val="26"/>
        </w:rPr>
        <w:t>23.09.2020 року № 717/2020-р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1"/>
        <w:gridCol w:w="5718"/>
      </w:tblGrid>
      <w:tr w:rsidR="007A39A1" w:rsidRPr="00D24534" w:rsidTr="00825921">
        <w:tc>
          <w:tcPr>
            <w:tcW w:w="1717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D24534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7A39A1" w:rsidRPr="00D24534" w:rsidRDefault="00454094" w:rsidP="0082592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Харчук Антоніна Михайлівна - заступник директора Департаменту освіти і науки облдержадміністрації</w:t>
            </w:r>
          </w:p>
        </w:tc>
      </w:tr>
    </w:tbl>
    <w:p w:rsidR="007A39A1" w:rsidRPr="00D24534" w:rsidRDefault="007A39A1" w:rsidP="007A39A1">
      <w:pPr>
        <w:spacing w:after="120"/>
        <w:ind w:left="57"/>
        <w:jc w:val="both"/>
        <w:rPr>
          <w:b/>
          <w:bCs/>
          <w:sz w:val="26"/>
          <w:szCs w:val="26"/>
        </w:rPr>
      </w:pPr>
      <w:r w:rsidRPr="00D24534">
        <w:rPr>
          <w:b/>
          <w:bCs/>
          <w:sz w:val="26"/>
          <w:szCs w:val="26"/>
        </w:rPr>
        <w:t xml:space="preserve">6. Про погодження розпорядження голови облдержадміністрації від </w:t>
      </w:r>
      <w:r w:rsidR="00454094" w:rsidRPr="00D24534">
        <w:rPr>
          <w:b/>
          <w:iCs/>
          <w:sz w:val="26"/>
          <w:szCs w:val="26"/>
        </w:rPr>
        <w:t>23.09.2020 року  № 716/2020-р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1"/>
        <w:gridCol w:w="5718"/>
      </w:tblGrid>
      <w:tr w:rsidR="007A39A1" w:rsidRPr="00D24534" w:rsidTr="00825921">
        <w:tc>
          <w:tcPr>
            <w:tcW w:w="1717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D24534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7A39A1" w:rsidRPr="00D24534" w:rsidRDefault="007A39A1" w:rsidP="0082592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24534">
              <w:rPr>
                <w:sz w:val="26"/>
                <w:szCs w:val="26"/>
              </w:rPr>
              <w:t>Худенко</w:t>
            </w:r>
            <w:proofErr w:type="spellEnd"/>
            <w:r w:rsidRPr="00D24534">
              <w:rPr>
                <w:sz w:val="26"/>
                <w:szCs w:val="26"/>
              </w:rPr>
              <w:t xml:space="preserve"> Олександр Іванович - директор Департаменту охорони здоров’я облдержадміністрації</w:t>
            </w:r>
            <w:r w:rsidRPr="00D2453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A39A1" w:rsidRPr="00D24534" w:rsidRDefault="007A39A1" w:rsidP="007A39A1">
      <w:pPr>
        <w:spacing w:after="120"/>
        <w:ind w:left="57"/>
        <w:jc w:val="both"/>
        <w:rPr>
          <w:b/>
          <w:bCs/>
          <w:sz w:val="26"/>
          <w:szCs w:val="26"/>
        </w:rPr>
      </w:pPr>
      <w:r w:rsidRPr="00D24534">
        <w:rPr>
          <w:b/>
          <w:bCs/>
          <w:sz w:val="26"/>
          <w:szCs w:val="26"/>
        </w:rPr>
        <w:t xml:space="preserve">7. Про погодження розпорядження голови облдержадміністрації від </w:t>
      </w:r>
      <w:r w:rsidR="00454094" w:rsidRPr="00D24534">
        <w:rPr>
          <w:b/>
          <w:iCs/>
          <w:sz w:val="26"/>
          <w:szCs w:val="26"/>
        </w:rPr>
        <w:t>22.09.2020 року  № 708/2020-р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3"/>
        <w:gridCol w:w="5716"/>
      </w:tblGrid>
      <w:tr w:rsidR="007A39A1" w:rsidRPr="00D24534" w:rsidTr="00D91DC0">
        <w:tc>
          <w:tcPr>
            <w:tcW w:w="1824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D24534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653" w:type="dxa"/>
          </w:tcPr>
          <w:p w:rsidR="007A39A1" w:rsidRPr="00D24534" w:rsidRDefault="007A39A1" w:rsidP="0082592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16" w:type="dxa"/>
          </w:tcPr>
          <w:p w:rsidR="007A39A1" w:rsidRPr="00D24534" w:rsidRDefault="00454094" w:rsidP="0082592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24534">
              <w:rPr>
                <w:sz w:val="26"/>
                <w:szCs w:val="26"/>
              </w:rPr>
              <w:t>Худенко</w:t>
            </w:r>
            <w:proofErr w:type="spellEnd"/>
            <w:r w:rsidRPr="00D24534">
              <w:rPr>
                <w:sz w:val="26"/>
                <w:szCs w:val="26"/>
              </w:rPr>
              <w:t xml:space="preserve"> Олександр Іванович - директор Департаменту охорони здоров’я облдержадміністрації</w:t>
            </w:r>
          </w:p>
        </w:tc>
      </w:tr>
    </w:tbl>
    <w:p w:rsidR="006A1088" w:rsidRPr="00D24534" w:rsidRDefault="006D3DE5" w:rsidP="006A108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bookmarkStart w:id="0" w:name="_GoBack"/>
      <w:bookmarkEnd w:id="0"/>
      <w:r w:rsidR="00A2193F" w:rsidRPr="00D24534">
        <w:rPr>
          <w:b/>
          <w:bCs/>
          <w:sz w:val="26"/>
          <w:szCs w:val="26"/>
        </w:rPr>
        <w:t>. Різне</w:t>
      </w:r>
    </w:p>
    <w:p w:rsidR="004E059B" w:rsidRPr="00D24534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D24534">
        <w:rPr>
          <w:b/>
          <w:bCs/>
          <w:sz w:val="26"/>
          <w:szCs w:val="26"/>
          <w:u w:val="single"/>
        </w:rPr>
        <w:t>Розгляд питан</w:t>
      </w:r>
      <w:r w:rsidR="0027790B" w:rsidRPr="00D24534">
        <w:rPr>
          <w:b/>
          <w:bCs/>
          <w:sz w:val="26"/>
          <w:szCs w:val="26"/>
          <w:u w:val="single"/>
        </w:rPr>
        <w:t>ня</w:t>
      </w:r>
      <w:r w:rsidRPr="00D24534">
        <w:rPr>
          <w:b/>
          <w:bCs/>
          <w:sz w:val="26"/>
          <w:szCs w:val="26"/>
          <w:u w:val="single"/>
        </w:rPr>
        <w:t xml:space="preserve"> порядку денного</w:t>
      </w:r>
    </w:p>
    <w:p w:rsidR="00783266" w:rsidRPr="00D24534" w:rsidRDefault="00783266" w:rsidP="00783266">
      <w:pPr>
        <w:jc w:val="center"/>
        <w:rPr>
          <w:b/>
          <w:bCs/>
          <w:sz w:val="26"/>
          <w:szCs w:val="26"/>
          <w:u w:val="single"/>
        </w:rPr>
      </w:pPr>
    </w:p>
    <w:p w:rsidR="00E81D56" w:rsidRPr="00D24534" w:rsidRDefault="00E81D56" w:rsidP="00E81D56">
      <w:pPr>
        <w:jc w:val="both"/>
        <w:rPr>
          <w:bCs/>
          <w:iCs/>
          <w:sz w:val="26"/>
          <w:szCs w:val="26"/>
        </w:rPr>
      </w:pPr>
      <w:r w:rsidRPr="00D24534">
        <w:rPr>
          <w:bCs/>
          <w:sz w:val="26"/>
          <w:szCs w:val="26"/>
        </w:rPr>
        <w:t>1</w:t>
      </w:r>
      <w:r w:rsidR="004708A6" w:rsidRPr="00D24534">
        <w:rPr>
          <w:bCs/>
          <w:sz w:val="26"/>
          <w:szCs w:val="26"/>
        </w:rPr>
        <w:t xml:space="preserve">. </w:t>
      </w:r>
      <w:r w:rsidR="00454094" w:rsidRPr="00D24534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="00454094" w:rsidRPr="00D24534">
        <w:rPr>
          <w:b/>
          <w:iCs/>
          <w:sz w:val="26"/>
          <w:szCs w:val="26"/>
        </w:rPr>
        <w:t>17.09.2020 року № 700/2020-р</w:t>
      </w:r>
      <w:r w:rsidR="00454094" w:rsidRPr="00D24534">
        <w:rPr>
          <w:b/>
          <w:bCs/>
          <w:sz w:val="26"/>
          <w:szCs w:val="26"/>
        </w:rPr>
        <w:t>.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D24534" w:rsidTr="001B7347">
        <w:tc>
          <w:tcPr>
            <w:tcW w:w="1932" w:type="dxa"/>
          </w:tcPr>
          <w:p w:rsidR="00693335" w:rsidRPr="00D24534" w:rsidRDefault="00693335" w:rsidP="00693335">
            <w:pPr>
              <w:jc w:val="both"/>
              <w:rPr>
                <w:sz w:val="26"/>
                <w:szCs w:val="26"/>
              </w:rPr>
            </w:pPr>
            <w:bookmarkStart w:id="1" w:name="_Hlk19540615"/>
            <w:r w:rsidRPr="00D24534">
              <w:rPr>
                <w:sz w:val="26"/>
                <w:szCs w:val="26"/>
              </w:rPr>
              <w:t>Слухали:</w:t>
            </w:r>
          </w:p>
          <w:p w:rsidR="001B7347" w:rsidRPr="00D24534" w:rsidRDefault="001B7347" w:rsidP="00693335">
            <w:pPr>
              <w:jc w:val="both"/>
              <w:rPr>
                <w:sz w:val="26"/>
                <w:szCs w:val="26"/>
              </w:rPr>
            </w:pPr>
          </w:p>
          <w:p w:rsidR="00693335" w:rsidRPr="00D24534" w:rsidRDefault="00693335" w:rsidP="00693335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Вирішили:</w:t>
            </w:r>
          </w:p>
          <w:p w:rsidR="00693335" w:rsidRPr="00D24534" w:rsidRDefault="00693335" w:rsidP="00693335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693335" w:rsidRPr="00D24534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D91DC0" w:rsidRPr="00D24534" w:rsidRDefault="00454094" w:rsidP="00D91DC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Харчук Антоніну Михайлівну - заступника директора Департаменту освіти і науки облдержадміністрації</w:t>
            </w:r>
          </w:p>
          <w:p w:rsidR="00454094" w:rsidRPr="00D24534" w:rsidRDefault="00454094" w:rsidP="00454094">
            <w:pPr>
              <w:ind w:firstLine="567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Здійснити перерозподіл видатків, передбачених по Департаменту освіти і науки облдержадміністрації за КПКВК 0619310 “Субвенція з місцевого бюджету на здійснення переданих видатків у сфері освіти за рахунок коштів освітньої субвенції” по загальному фонду (видатки споживання), а саме: </w:t>
            </w:r>
          </w:p>
          <w:p w:rsidR="00454094" w:rsidRPr="00D24534" w:rsidRDefault="00454094" w:rsidP="00454094">
            <w:pPr>
              <w:ind w:firstLine="567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- зменшити обсяг видатків по бюджету міста Хмельницького на суму                318 989,0 грн.;</w:t>
            </w:r>
          </w:p>
          <w:p w:rsidR="00454094" w:rsidRPr="00D24534" w:rsidRDefault="00454094" w:rsidP="00454094">
            <w:pPr>
              <w:ind w:firstLine="567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- збільшити обсяг видатків по бюджету </w:t>
            </w:r>
            <w:proofErr w:type="spellStart"/>
            <w:r w:rsidRPr="00D24534">
              <w:rPr>
                <w:sz w:val="26"/>
                <w:szCs w:val="26"/>
              </w:rPr>
              <w:t>Судилківської</w:t>
            </w:r>
            <w:proofErr w:type="spellEnd"/>
            <w:r w:rsidRPr="00D24534">
              <w:rPr>
                <w:sz w:val="26"/>
                <w:szCs w:val="26"/>
              </w:rPr>
              <w:t xml:space="preserve"> сільської об’єднаної територіальної громади на суму 318 989,0 гривень.</w:t>
            </w:r>
          </w:p>
          <w:p w:rsidR="00D91DC0" w:rsidRPr="00D24534" w:rsidRDefault="00D91DC0" w:rsidP="00454094">
            <w:pPr>
              <w:pStyle w:val="rvps2"/>
              <w:spacing w:before="0" w:beforeAutospacing="0" w:after="0" w:afterAutospacing="0"/>
              <w:ind w:left="106"/>
              <w:jc w:val="both"/>
              <w:rPr>
                <w:sz w:val="26"/>
                <w:szCs w:val="26"/>
              </w:rPr>
            </w:pPr>
          </w:p>
        </w:tc>
      </w:tr>
    </w:tbl>
    <w:bookmarkEnd w:id="1"/>
    <w:p w:rsidR="00D91DC0" w:rsidRPr="00D24534" w:rsidRDefault="004708A6" w:rsidP="00D91DC0">
      <w:pPr>
        <w:jc w:val="both"/>
        <w:rPr>
          <w:bCs/>
          <w:iCs/>
          <w:sz w:val="26"/>
          <w:szCs w:val="26"/>
        </w:rPr>
      </w:pPr>
      <w:r w:rsidRPr="00D24534">
        <w:rPr>
          <w:b/>
          <w:bCs/>
          <w:sz w:val="26"/>
          <w:szCs w:val="26"/>
        </w:rPr>
        <w:t>2</w:t>
      </w:r>
      <w:r w:rsidRPr="00D24534">
        <w:rPr>
          <w:bCs/>
          <w:sz w:val="26"/>
          <w:szCs w:val="26"/>
        </w:rPr>
        <w:t>.</w:t>
      </w:r>
      <w:r w:rsidR="00BF69BA" w:rsidRPr="00D24534">
        <w:rPr>
          <w:bCs/>
          <w:sz w:val="26"/>
          <w:szCs w:val="26"/>
        </w:rPr>
        <w:t xml:space="preserve"> </w:t>
      </w:r>
      <w:r w:rsidR="00454094" w:rsidRPr="00D24534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="00454094" w:rsidRPr="00D24534">
        <w:rPr>
          <w:b/>
          <w:iCs/>
          <w:sz w:val="26"/>
          <w:szCs w:val="26"/>
        </w:rPr>
        <w:t>23.09.2020 року № 712/2020-р</w:t>
      </w:r>
      <w:r w:rsidR="00D91DC0" w:rsidRPr="00D24534">
        <w:rPr>
          <w:iCs/>
          <w:sz w:val="26"/>
          <w:szCs w:val="26"/>
        </w:rPr>
        <w:t>».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D91DC0" w:rsidRPr="00D24534" w:rsidTr="00825921">
        <w:tc>
          <w:tcPr>
            <w:tcW w:w="1932" w:type="dxa"/>
          </w:tcPr>
          <w:p w:rsidR="00D91DC0" w:rsidRPr="00D24534" w:rsidRDefault="00D91DC0" w:rsidP="00825921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Слухали:</w:t>
            </w:r>
          </w:p>
          <w:p w:rsidR="00D91DC0" w:rsidRPr="00D24534" w:rsidRDefault="00D91DC0" w:rsidP="00825921">
            <w:pPr>
              <w:jc w:val="both"/>
              <w:rPr>
                <w:sz w:val="26"/>
                <w:szCs w:val="26"/>
              </w:rPr>
            </w:pPr>
          </w:p>
          <w:p w:rsidR="00D91DC0" w:rsidRPr="00D24534" w:rsidRDefault="00D91DC0" w:rsidP="00825921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Вирішили:</w:t>
            </w:r>
          </w:p>
          <w:p w:rsidR="00D91DC0" w:rsidRPr="00D24534" w:rsidRDefault="00D91DC0" w:rsidP="00825921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D91DC0" w:rsidRPr="00D24534" w:rsidRDefault="00D91DC0" w:rsidP="008259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454094" w:rsidRPr="00D24534" w:rsidRDefault="00454094" w:rsidP="004540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24534">
              <w:rPr>
                <w:sz w:val="26"/>
                <w:szCs w:val="26"/>
              </w:rPr>
              <w:t>Худенка</w:t>
            </w:r>
            <w:proofErr w:type="spellEnd"/>
            <w:r w:rsidRPr="00D24534">
              <w:rPr>
                <w:sz w:val="26"/>
                <w:szCs w:val="26"/>
              </w:rPr>
              <w:t xml:space="preserve"> Олександра Івановича - директора Департаменту охорони здоров’я  облдержадміністрації</w:t>
            </w:r>
            <w:r w:rsidRPr="00D24534">
              <w:rPr>
                <w:color w:val="000000"/>
                <w:sz w:val="26"/>
                <w:szCs w:val="26"/>
              </w:rPr>
              <w:t xml:space="preserve"> 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1. Здійснити перерозподіл бюджетних призначень, передбачених на 2020 рік по Департаменту охорони здоров’я облдержадміністрації по загальному фонду обласного бюджету (видатки споживання), а саме: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1.1. Зменшити бюджетні призначення в сумі </w:t>
            </w:r>
            <w:bookmarkStart w:id="2" w:name="_Hlk51569303"/>
            <w:r w:rsidRPr="00D24534">
              <w:rPr>
                <w:sz w:val="26"/>
                <w:szCs w:val="26"/>
              </w:rPr>
              <w:t xml:space="preserve">5 523,6 </w:t>
            </w:r>
            <w:bookmarkEnd w:id="2"/>
            <w:r w:rsidRPr="00D24534">
              <w:rPr>
                <w:sz w:val="26"/>
                <w:szCs w:val="26"/>
              </w:rPr>
              <w:t>тис. грн, з них за: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bookmarkStart w:id="3" w:name="_Hlk51344332"/>
            <w:r w:rsidRPr="00D24534">
              <w:rPr>
                <w:sz w:val="26"/>
                <w:szCs w:val="26"/>
              </w:rPr>
              <w:t xml:space="preserve">- КПКВК 0712010 «Багатопрофільна стаціонарна медична допомога населенню» в сумі 2 098,4 </w:t>
            </w:r>
            <w:proofErr w:type="spellStart"/>
            <w:r w:rsidRPr="00D24534">
              <w:rPr>
                <w:sz w:val="26"/>
                <w:szCs w:val="26"/>
              </w:rPr>
              <w:t>тис.грн</w:t>
            </w:r>
            <w:proofErr w:type="spellEnd"/>
            <w:r w:rsidRPr="00D24534">
              <w:rPr>
                <w:sz w:val="26"/>
                <w:szCs w:val="26"/>
              </w:rPr>
              <w:t>;</w:t>
            </w:r>
          </w:p>
          <w:bookmarkEnd w:id="3"/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- КПКВК 0712040 </w:t>
            </w:r>
            <w:bookmarkStart w:id="4" w:name="_Hlk33514594"/>
            <w:r w:rsidRPr="00D24534">
              <w:rPr>
                <w:sz w:val="26"/>
                <w:szCs w:val="26"/>
              </w:rPr>
              <w:t>«Санаторно-курортна допомога населенню»</w:t>
            </w:r>
            <w:bookmarkEnd w:id="4"/>
            <w:r w:rsidRPr="00D24534">
              <w:rPr>
                <w:sz w:val="26"/>
                <w:szCs w:val="26"/>
              </w:rPr>
              <w:t xml:space="preserve"> в сумі 3 356,7 </w:t>
            </w:r>
            <w:proofErr w:type="spellStart"/>
            <w:r w:rsidRPr="00D24534">
              <w:rPr>
                <w:sz w:val="26"/>
                <w:szCs w:val="26"/>
              </w:rPr>
              <w:t>тис.грн</w:t>
            </w:r>
            <w:proofErr w:type="spellEnd"/>
            <w:r w:rsidRPr="00D24534">
              <w:rPr>
                <w:sz w:val="26"/>
                <w:szCs w:val="26"/>
              </w:rPr>
              <w:t>;</w:t>
            </w:r>
          </w:p>
          <w:p w:rsidR="00454094" w:rsidRPr="00D24534" w:rsidRDefault="00454094" w:rsidP="00454094">
            <w:pPr>
              <w:jc w:val="both"/>
              <w:rPr>
                <w:b/>
                <w:bCs/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- КПКВК 0712090 «Спеціалізована амбулаторно-поліклінічна допомога населенню» в сумі 68,5 </w:t>
            </w:r>
            <w:proofErr w:type="spellStart"/>
            <w:r w:rsidRPr="00D24534">
              <w:rPr>
                <w:sz w:val="26"/>
                <w:szCs w:val="26"/>
              </w:rPr>
              <w:t>тис.грн</w:t>
            </w:r>
            <w:proofErr w:type="spellEnd"/>
            <w:r w:rsidRPr="00D24534">
              <w:rPr>
                <w:sz w:val="26"/>
                <w:szCs w:val="26"/>
              </w:rPr>
              <w:t>;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1.2. Збільшити бюджетні призначення в сумі 5 523,6 тис. грн, з них за: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- КПКВК 0712010 «Багатопрофільна стаціонарна медична допомога населенню» в сумі 96,6 тис. грн;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- КПКВК 0712020 «Спеціалізована стаціонарна медична допомога населенню» в сумі 828,3 </w:t>
            </w:r>
            <w:proofErr w:type="spellStart"/>
            <w:r w:rsidRPr="00D24534">
              <w:rPr>
                <w:sz w:val="26"/>
                <w:szCs w:val="26"/>
              </w:rPr>
              <w:t>тис.грн</w:t>
            </w:r>
            <w:proofErr w:type="spellEnd"/>
            <w:r w:rsidRPr="00D24534">
              <w:rPr>
                <w:sz w:val="26"/>
                <w:szCs w:val="26"/>
              </w:rPr>
              <w:t>;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- КПКВК 0712050 «Медико-соціальний захист дітей-сиріт і дітей, позбавлених батьківського піклування» в сумі 2 714,7 </w:t>
            </w:r>
            <w:proofErr w:type="spellStart"/>
            <w:r w:rsidRPr="00D24534">
              <w:rPr>
                <w:sz w:val="26"/>
                <w:szCs w:val="26"/>
              </w:rPr>
              <w:t>тис.грн</w:t>
            </w:r>
            <w:proofErr w:type="spellEnd"/>
            <w:r w:rsidRPr="00D24534">
              <w:rPr>
                <w:sz w:val="26"/>
                <w:szCs w:val="26"/>
              </w:rPr>
              <w:t>;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- КПКВК 0712060 «Створення банків крові та її компонентів» в сумі 206,9 </w:t>
            </w:r>
            <w:proofErr w:type="spellStart"/>
            <w:r w:rsidRPr="00D24534">
              <w:rPr>
                <w:sz w:val="26"/>
                <w:szCs w:val="26"/>
              </w:rPr>
              <w:t>тис.грн</w:t>
            </w:r>
            <w:proofErr w:type="spellEnd"/>
            <w:r w:rsidRPr="00D24534">
              <w:rPr>
                <w:sz w:val="26"/>
                <w:szCs w:val="26"/>
              </w:rPr>
              <w:t>;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- КПКВК 0712100 «Стоматологічна допомога населенню» в сумі 105,6 </w:t>
            </w:r>
            <w:proofErr w:type="spellStart"/>
            <w:r w:rsidRPr="00D24534">
              <w:rPr>
                <w:sz w:val="26"/>
                <w:szCs w:val="26"/>
              </w:rPr>
              <w:t>тис.грн</w:t>
            </w:r>
            <w:proofErr w:type="spellEnd"/>
            <w:r w:rsidRPr="00D24534">
              <w:rPr>
                <w:sz w:val="26"/>
                <w:szCs w:val="26"/>
              </w:rPr>
              <w:t>;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- КПКВК 0712130 «Проведення належної медико-соціальної експертизи (МСЕК)» в сумі 272,0 </w:t>
            </w:r>
            <w:proofErr w:type="spellStart"/>
            <w:r w:rsidRPr="00D24534">
              <w:rPr>
                <w:sz w:val="26"/>
                <w:szCs w:val="26"/>
              </w:rPr>
              <w:t>тис.грн</w:t>
            </w:r>
            <w:proofErr w:type="spellEnd"/>
            <w:r w:rsidRPr="00D24534">
              <w:rPr>
                <w:sz w:val="26"/>
                <w:szCs w:val="26"/>
              </w:rPr>
              <w:t>;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-  КПКВК 0712151 «Забезпечення діяльності інших закладів у сфері охорони здоров’я» в сумі 1 299,5 тис. гривень.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2. Змінити мету бюджетних призначень, передбачених по Департаменту охорони здоров’я облдержадміністрації на 2020 рік по </w:t>
            </w:r>
            <w:r w:rsidRPr="00D24534">
              <w:rPr>
                <w:sz w:val="26"/>
                <w:szCs w:val="26"/>
              </w:rPr>
              <w:lastRenderedPageBreak/>
              <w:t>загальному фонду обласного бюджету (видатки споживання) на оплату комунальних послуг та енергоносіїв, а саме за: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- КПКВК 0712010 «Багатопрофільна стаціонарна медична допомога населенню» для КНП «Хмельницька обласна дитяча лікарня» в сумі 174,2 </w:t>
            </w:r>
            <w:proofErr w:type="spellStart"/>
            <w:r w:rsidRPr="00D24534">
              <w:rPr>
                <w:sz w:val="26"/>
                <w:szCs w:val="26"/>
              </w:rPr>
              <w:t>тис.грн</w:t>
            </w:r>
            <w:proofErr w:type="spellEnd"/>
            <w:r w:rsidRPr="00D24534">
              <w:rPr>
                <w:sz w:val="26"/>
                <w:szCs w:val="26"/>
              </w:rPr>
              <w:t xml:space="preserve"> спрямувавши їх на ремонт поліклінічного відділення, закупівлю обладнання, встановлення та відновлення кисневої системи в закладі;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- КПКВК 0712020 «Спеціалізована стаціонарна медична допомога населенню» для: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 </w:t>
            </w:r>
            <w:bookmarkStart w:id="5" w:name="_Hlk42684308"/>
            <w:r w:rsidRPr="00D24534">
              <w:rPr>
                <w:sz w:val="26"/>
                <w:szCs w:val="26"/>
              </w:rPr>
              <w:t xml:space="preserve">КНП «Хмельницький обласний заклад з надання психіатричної допомоги» </w:t>
            </w:r>
            <w:bookmarkEnd w:id="5"/>
            <w:r w:rsidRPr="00D24534">
              <w:rPr>
                <w:sz w:val="26"/>
                <w:szCs w:val="26"/>
              </w:rPr>
              <w:t xml:space="preserve">в сумі 1300,0 </w:t>
            </w:r>
            <w:proofErr w:type="spellStart"/>
            <w:r w:rsidRPr="00D24534">
              <w:rPr>
                <w:sz w:val="26"/>
                <w:szCs w:val="26"/>
              </w:rPr>
              <w:t>тис.грн</w:t>
            </w:r>
            <w:proofErr w:type="spellEnd"/>
            <w:r w:rsidRPr="00D24534">
              <w:rPr>
                <w:sz w:val="26"/>
                <w:szCs w:val="26"/>
              </w:rPr>
              <w:t xml:space="preserve">, спрямувавши їх на відшкодування органам Пенсійного фонду України витрат на виплату та доставку пільгових пенсій до досягнення працівниками пенсійного віку, передбаченого статтею 26 Закону України «Про загальнообов’язкове державне пенсійне забезпечення»; 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КНП «Хмельницький обласний протипухлинний центр» в сумі 1 360,0 </w:t>
            </w:r>
            <w:proofErr w:type="spellStart"/>
            <w:r w:rsidRPr="00D24534">
              <w:rPr>
                <w:sz w:val="26"/>
                <w:szCs w:val="26"/>
              </w:rPr>
              <w:t>тис.грн</w:t>
            </w:r>
            <w:proofErr w:type="spellEnd"/>
            <w:r w:rsidRPr="00D24534">
              <w:rPr>
                <w:sz w:val="26"/>
                <w:szCs w:val="26"/>
              </w:rPr>
              <w:t>, спрямувавши їх на придбання медикаментів та перев’язувальних матеріалів для забезпечення онкологічних хворих;</w:t>
            </w:r>
          </w:p>
          <w:p w:rsidR="00D91DC0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- КПКВК 0712130 «Проведення належної медико-соціальної експертизи (МСЕК)» для КЗОЗ «Хмельницький обласний центр медико-соціальної експертизи» в сумі 82,0 </w:t>
            </w:r>
            <w:proofErr w:type="spellStart"/>
            <w:r w:rsidRPr="00D24534">
              <w:rPr>
                <w:sz w:val="26"/>
                <w:szCs w:val="26"/>
              </w:rPr>
              <w:t>тис.грн</w:t>
            </w:r>
            <w:proofErr w:type="spellEnd"/>
            <w:r w:rsidRPr="00D24534">
              <w:rPr>
                <w:sz w:val="26"/>
                <w:szCs w:val="26"/>
              </w:rPr>
              <w:t>, спрямувавши їх на оплату послуг (крім комунальних) та на закупівлю предметів, матеріалів, обладнання та інвентарю.</w:t>
            </w:r>
            <w:r w:rsidR="00D91DC0" w:rsidRPr="00D24534">
              <w:rPr>
                <w:sz w:val="26"/>
                <w:szCs w:val="26"/>
              </w:rPr>
              <w:t xml:space="preserve"> </w:t>
            </w:r>
          </w:p>
        </w:tc>
      </w:tr>
    </w:tbl>
    <w:p w:rsidR="008E7730" w:rsidRPr="00D24534" w:rsidRDefault="008E7730" w:rsidP="008E7730">
      <w:pPr>
        <w:jc w:val="both"/>
        <w:rPr>
          <w:bCs/>
          <w:iCs/>
          <w:sz w:val="26"/>
          <w:szCs w:val="26"/>
        </w:rPr>
      </w:pPr>
      <w:r w:rsidRPr="00D24534">
        <w:rPr>
          <w:b/>
          <w:bCs/>
          <w:sz w:val="26"/>
          <w:szCs w:val="26"/>
        </w:rPr>
        <w:lastRenderedPageBreak/>
        <w:t>3.</w:t>
      </w:r>
      <w:r w:rsidR="00454094" w:rsidRPr="00D24534">
        <w:rPr>
          <w:b/>
          <w:bCs/>
          <w:sz w:val="26"/>
          <w:szCs w:val="26"/>
        </w:rPr>
        <w:t xml:space="preserve"> Про погодження розпорядження голови облдержадміністрації від </w:t>
      </w:r>
      <w:r w:rsidR="00454094" w:rsidRPr="00D24534">
        <w:rPr>
          <w:b/>
          <w:iCs/>
          <w:sz w:val="26"/>
          <w:szCs w:val="26"/>
        </w:rPr>
        <w:t>24.09.2020 року № 724/2020-р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8E7730" w:rsidRPr="00D24534" w:rsidTr="00825921">
        <w:tc>
          <w:tcPr>
            <w:tcW w:w="1932" w:type="dxa"/>
          </w:tcPr>
          <w:p w:rsidR="008E7730" w:rsidRPr="00D24534" w:rsidRDefault="008E7730" w:rsidP="00825921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Слухали:</w:t>
            </w:r>
          </w:p>
          <w:p w:rsidR="008E7730" w:rsidRPr="00D24534" w:rsidRDefault="008E7730" w:rsidP="00825921">
            <w:pPr>
              <w:jc w:val="both"/>
              <w:rPr>
                <w:sz w:val="26"/>
                <w:szCs w:val="26"/>
              </w:rPr>
            </w:pPr>
          </w:p>
          <w:p w:rsidR="008E7730" w:rsidRPr="00D24534" w:rsidRDefault="008E7730" w:rsidP="00825921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Вирішили:</w:t>
            </w:r>
          </w:p>
          <w:p w:rsidR="008E7730" w:rsidRPr="00D24534" w:rsidRDefault="008E7730" w:rsidP="00825921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8E7730" w:rsidRPr="00D24534" w:rsidRDefault="008E7730" w:rsidP="008259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454094" w:rsidRPr="00D24534" w:rsidRDefault="00454094" w:rsidP="004540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24534">
              <w:rPr>
                <w:sz w:val="26"/>
                <w:szCs w:val="26"/>
              </w:rPr>
              <w:t>Худенка</w:t>
            </w:r>
            <w:proofErr w:type="spellEnd"/>
            <w:r w:rsidRPr="00D24534">
              <w:rPr>
                <w:sz w:val="26"/>
                <w:szCs w:val="26"/>
              </w:rPr>
              <w:t xml:space="preserve"> Олександра Івановича - директора Департаменту охорони здоров’я  облдержадміністрації</w:t>
            </w:r>
            <w:r w:rsidRPr="00D24534">
              <w:rPr>
                <w:color w:val="000000"/>
                <w:sz w:val="26"/>
                <w:szCs w:val="26"/>
              </w:rPr>
              <w:t xml:space="preserve"> 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1. Здійснити перерозподіл бюджетних призначень, передбачених на 2020 рік по спеціальному фонду обласного бюджету (видатки розвитку) по Департаменту охорони здоров’я обласної державної адміністрації, а саме: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1.1. Зменшити бюджетні призначення за КПКВК 0712020 «Спеціалізована стаціонарна медична допомога населенню», передбачені на придбання </w:t>
            </w:r>
            <w:proofErr w:type="spellStart"/>
            <w:r w:rsidRPr="00D24534">
              <w:rPr>
                <w:sz w:val="26"/>
                <w:szCs w:val="26"/>
              </w:rPr>
              <w:t>ангіографічного</w:t>
            </w:r>
            <w:proofErr w:type="spellEnd"/>
            <w:r w:rsidRPr="00D24534">
              <w:rPr>
                <w:sz w:val="26"/>
                <w:szCs w:val="26"/>
              </w:rPr>
              <w:t xml:space="preserve"> обладнання для КНП «Хмельницький обласний серцево-судинний центр» (співфінансування з обласного бюджету до субвенції з державного бюджету місцевим бюджетам на придбання </w:t>
            </w:r>
            <w:proofErr w:type="spellStart"/>
            <w:r w:rsidRPr="00D24534">
              <w:rPr>
                <w:sz w:val="26"/>
                <w:szCs w:val="26"/>
              </w:rPr>
              <w:t>ангіографічного</w:t>
            </w:r>
            <w:proofErr w:type="spellEnd"/>
            <w:r w:rsidRPr="00D24534">
              <w:rPr>
                <w:sz w:val="26"/>
                <w:szCs w:val="26"/>
              </w:rPr>
              <w:t xml:space="preserve"> обладнання), в сумі 11 538,5 тис. грн;</w:t>
            </w:r>
            <w:r w:rsidRPr="00D24534">
              <w:rPr>
                <w:b/>
                <w:sz w:val="26"/>
                <w:szCs w:val="26"/>
              </w:rPr>
              <w:t xml:space="preserve"> 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1.2. Збільшити бюджетні призначення за: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ab/>
              <w:t>1) КПКВК 0712010 «Багатопрофільна стаціонарна медична допомога населенню» в сумі 6 800,0 тис. грн, з яких для: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ab/>
              <w:t xml:space="preserve">- КНП «Хмельницька обласна лікарня» на капітальний ремонт з частковою заміною системи водопроводу та каналізації приміщення </w:t>
            </w:r>
            <w:r w:rsidRPr="00D24534">
              <w:rPr>
                <w:sz w:val="26"/>
                <w:szCs w:val="26"/>
                <w:lang w:val="en-US"/>
              </w:rPr>
              <w:t>VII</w:t>
            </w:r>
            <w:r w:rsidRPr="00D24534">
              <w:rPr>
                <w:sz w:val="26"/>
                <w:szCs w:val="26"/>
              </w:rPr>
              <w:t xml:space="preserve"> корпусу закладу – 3 000,0 тис. грн та на благоустрій території закладу –  1 000,0 тис. грн;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ab/>
              <w:t>- КНП «Хмельницька обласна дитяча лікарня» на капітальний ремонт ліфта – 600,0 тис. грн та придбання наркозно-дихального апарату – 2 200,0 тис. грн;</w:t>
            </w:r>
          </w:p>
          <w:p w:rsidR="00454094" w:rsidRPr="00D24534" w:rsidRDefault="00454094" w:rsidP="00454094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ab/>
              <w:t>2) КПКВК 0712020 «Спеціалізована стаціонарна медична допомога населенню» в сумі 4 738,5 тис. грн. з яких для:</w:t>
            </w:r>
          </w:p>
          <w:p w:rsidR="00454094" w:rsidRPr="00D24534" w:rsidRDefault="00454094" w:rsidP="00454094">
            <w:pPr>
              <w:numPr>
                <w:ilvl w:val="0"/>
                <w:numId w:val="5"/>
              </w:numPr>
              <w:ind w:left="142" w:firstLine="0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lastRenderedPageBreak/>
              <w:t xml:space="preserve">КНП «Хмельницький обласний заклад з надання психіатричної допомоги» на виготовлення проектно-кошторисної документації по утепленню фасадів приміщень закладу – 200,0 </w:t>
            </w:r>
            <w:proofErr w:type="spellStart"/>
            <w:r w:rsidRPr="00D24534">
              <w:rPr>
                <w:sz w:val="26"/>
                <w:szCs w:val="26"/>
              </w:rPr>
              <w:t>тис.грн</w:t>
            </w:r>
            <w:proofErr w:type="spellEnd"/>
            <w:r w:rsidRPr="00D24534">
              <w:rPr>
                <w:sz w:val="26"/>
                <w:szCs w:val="26"/>
              </w:rPr>
              <w:t xml:space="preserve"> та виготовлення проектно-кошторисної документації на проведення ремонту систем опалення закладу – 200,0 тис. грн;</w:t>
            </w:r>
          </w:p>
          <w:p w:rsidR="008E7730" w:rsidRPr="00D24534" w:rsidRDefault="00454094" w:rsidP="00454094">
            <w:pPr>
              <w:ind w:left="142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- КНП «Хмельницький обласний протипухлинний центр» на завершення капітального ремонту будівлі закладу – 170,0 тис. грн. та придбання ендоскопічного і наркозно-дихального обладнання – 4 168,5 тис. гривень.</w:t>
            </w:r>
          </w:p>
        </w:tc>
      </w:tr>
    </w:tbl>
    <w:p w:rsidR="004708A6" w:rsidRPr="00D24534" w:rsidRDefault="004708A6" w:rsidP="00D91DC0">
      <w:pPr>
        <w:jc w:val="both"/>
        <w:rPr>
          <w:sz w:val="26"/>
          <w:szCs w:val="26"/>
        </w:rPr>
      </w:pPr>
    </w:p>
    <w:p w:rsidR="00454094" w:rsidRPr="00454094" w:rsidRDefault="008E7730" w:rsidP="00454094">
      <w:pPr>
        <w:spacing w:after="120"/>
        <w:ind w:left="57"/>
        <w:jc w:val="both"/>
        <w:rPr>
          <w:b/>
          <w:bCs/>
          <w:sz w:val="26"/>
          <w:szCs w:val="26"/>
        </w:rPr>
      </w:pPr>
      <w:r w:rsidRPr="009A3B01">
        <w:rPr>
          <w:b/>
          <w:bCs/>
          <w:sz w:val="26"/>
          <w:szCs w:val="26"/>
        </w:rPr>
        <w:t>4.</w:t>
      </w:r>
      <w:r w:rsidR="00454094" w:rsidRPr="00454094">
        <w:rPr>
          <w:b/>
          <w:bCs/>
          <w:sz w:val="26"/>
          <w:szCs w:val="26"/>
        </w:rPr>
        <w:t xml:space="preserve"> </w:t>
      </w:r>
      <w:r w:rsidR="00454094" w:rsidRPr="007C3FBC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="00454094" w:rsidRPr="00454094">
        <w:rPr>
          <w:b/>
          <w:iCs/>
          <w:szCs w:val="28"/>
        </w:rPr>
        <w:t>23.09.2020 року № 718/2020-р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8E7730" w:rsidRPr="009A3B01" w:rsidTr="00825921">
        <w:tc>
          <w:tcPr>
            <w:tcW w:w="1932" w:type="dxa"/>
          </w:tcPr>
          <w:p w:rsidR="008E7730" w:rsidRPr="009A3B01" w:rsidRDefault="008E7730" w:rsidP="00825921">
            <w:pPr>
              <w:jc w:val="both"/>
              <w:rPr>
                <w:sz w:val="26"/>
                <w:szCs w:val="26"/>
              </w:rPr>
            </w:pPr>
            <w:r w:rsidRPr="009A3B01">
              <w:rPr>
                <w:sz w:val="26"/>
                <w:szCs w:val="26"/>
              </w:rPr>
              <w:t>Слухали:</w:t>
            </w:r>
          </w:p>
          <w:p w:rsidR="008E7730" w:rsidRPr="009A3B01" w:rsidRDefault="008E7730" w:rsidP="00825921">
            <w:pPr>
              <w:jc w:val="both"/>
              <w:rPr>
                <w:sz w:val="26"/>
                <w:szCs w:val="26"/>
              </w:rPr>
            </w:pPr>
          </w:p>
          <w:p w:rsidR="008E7730" w:rsidRPr="009A3B01" w:rsidRDefault="008E7730" w:rsidP="00825921">
            <w:pPr>
              <w:jc w:val="both"/>
              <w:rPr>
                <w:sz w:val="26"/>
                <w:szCs w:val="26"/>
              </w:rPr>
            </w:pPr>
            <w:r w:rsidRPr="009A3B01">
              <w:rPr>
                <w:sz w:val="26"/>
                <w:szCs w:val="26"/>
              </w:rPr>
              <w:t>Вирішили:</w:t>
            </w:r>
          </w:p>
          <w:p w:rsidR="008E7730" w:rsidRPr="009A3B01" w:rsidRDefault="008E7730" w:rsidP="00825921">
            <w:pPr>
              <w:jc w:val="both"/>
              <w:rPr>
                <w:sz w:val="26"/>
                <w:szCs w:val="26"/>
              </w:rPr>
            </w:pPr>
            <w:r w:rsidRPr="009A3B01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8E7730" w:rsidRPr="009A3B01" w:rsidRDefault="008E7730" w:rsidP="008259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454094" w:rsidRPr="00D24534" w:rsidRDefault="00454094" w:rsidP="004540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Харчук Антоніну Михайлівну - заступника директора Департаменту освіти і науки облдержадміністрації</w:t>
            </w:r>
          </w:p>
          <w:p w:rsidR="00620568" w:rsidRPr="00D24534" w:rsidRDefault="00620568" w:rsidP="00620568">
            <w:pPr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1. Здійснити перерозподіл бюджетних призначень, передбачених по спеціальному фонду обласного бюджету (видатки розвитку) Департаменту освіти і науки облдержадміністрації:</w:t>
            </w:r>
          </w:p>
          <w:p w:rsidR="00620568" w:rsidRPr="00D24534" w:rsidRDefault="00620568" w:rsidP="00620568">
            <w:pPr>
              <w:ind w:firstLine="709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1.1. Зменшити бюджетні призначення за КПКВК 0611090 “Надання позашкільної освіти закладами позашкільної освіти, заходи із позашкільної роботи з дітьми” по </w:t>
            </w:r>
            <w:r w:rsidRPr="00D24534">
              <w:rPr>
                <w:rStyle w:val="af3"/>
                <w:bCs/>
                <w:sz w:val="26"/>
                <w:szCs w:val="26"/>
                <w:shd w:val="clear" w:color="auto" w:fill="FFFFFF"/>
              </w:rPr>
              <w:t xml:space="preserve">Хмельницькому </w:t>
            </w:r>
            <w:r w:rsidRPr="00D24534">
              <w:rPr>
                <w:sz w:val="26"/>
                <w:szCs w:val="26"/>
                <w:shd w:val="clear" w:color="auto" w:fill="FFFFFF"/>
              </w:rPr>
              <w:t> державному  </w:t>
            </w:r>
            <w:r w:rsidRPr="00D24534">
              <w:rPr>
                <w:rStyle w:val="af3"/>
                <w:bCs/>
                <w:sz w:val="26"/>
                <w:szCs w:val="26"/>
                <w:shd w:val="clear" w:color="auto" w:fill="FFFFFF"/>
              </w:rPr>
              <w:t>центру естетичного</w:t>
            </w:r>
            <w:r w:rsidRPr="00D24534">
              <w:rPr>
                <w:sz w:val="26"/>
                <w:szCs w:val="26"/>
                <w:shd w:val="clear" w:color="auto" w:fill="FFFFFF"/>
              </w:rPr>
              <w:t xml:space="preserve"> виховання учнівської молоді </w:t>
            </w:r>
            <w:r w:rsidRPr="00D24534">
              <w:rPr>
                <w:sz w:val="26"/>
                <w:szCs w:val="26"/>
              </w:rPr>
              <w:t>на суму 65 000,0 грн;</w:t>
            </w:r>
          </w:p>
          <w:p w:rsidR="008E7730" w:rsidRPr="00620568" w:rsidRDefault="00620568" w:rsidP="00620568">
            <w:pPr>
              <w:spacing w:after="120"/>
              <w:ind w:firstLine="709"/>
              <w:jc w:val="both"/>
              <w:rPr>
                <w:szCs w:val="28"/>
              </w:rPr>
            </w:pPr>
            <w:r w:rsidRPr="00D24534">
              <w:rPr>
                <w:sz w:val="26"/>
                <w:szCs w:val="26"/>
              </w:rPr>
              <w:t>1.2. Збільшити  бюджетні призначення за КПКВК 0611140 “Підвищення кваліфікації, перепідготовка кадрів закладами післядипломної освіти” по Хмельницькому регіональному центру підвищення кваліфікації в</w:t>
            </w:r>
            <w:r w:rsidRPr="00D24534">
              <w:rPr>
                <w:sz w:val="26"/>
                <w:szCs w:val="26"/>
                <w:shd w:val="clear" w:color="auto" w:fill="FFFFFF"/>
              </w:rPr>
              <w:t xml:space="preserve"> сумі 65 000,0 гривень.</w:t>
            </w:r>
            <w:r w:rsidR="008E7730" w:rsidRPr="009A3B01">
              <w:rPr>
                <w:sz w:val="26"/>
                <w:szCs w:val="26"/>
              </w:rPr>
              <w:t xml:space="preserve"> </w:t>
            </w:r>
          </w:p>
        </w:tc>
      </w:tr>
    </w:tbl>
    <w:p w:rsidR="008E7730" w:rsidRPr="009A3B01" w:rsidRDefault="008E7730" w:rsidP="00D91DC0">
      <w:pPr>
        <w:jc w:val="both"/>
        <w:rPr>
          <w:sz w:val="26"/>
          <w:szCs w:val="26"/>
        </w:rPr>
      </w:pPr>
    </w:p>
    <w:p w:rsidR="008E7730" w:rsidRPr="00454094" w:rsidRDefault="008E7730" w:rsidP="00454094">
      <w:pPr>
        <w:spacing w:after="120"/>
        <w:ind w:left="57"/>
        <w:jc w:val="both"/>
        <w:rPr>
          <w:b/>
          <w:bCs/>
          <w:sz w:val="26"/>
          <w:szCs w:val="26"/>
        </w:rPr>
      </w:pPr>
      <w:r w:rsidRPr="009A3B01">
        <w:rPr>
          <w:b/>
          <w:bCs/>
          <w:sz w:val="26"/>
          <w:szCs w:val="26"/>
        </w:rPr>
        <w:t>5.</w:t>
      </w:r>
      <w:r w:rsidR="00470ADC" w:rsidRPr="009A3B01">
        <w:rPr>
          <w:b/>
          <w:bCs/>
          <w:sz w:val="26"/>
          <w:szCs w:val="26"/>
        </w:rPr>
        <w:t xml:space="preserve"> </w:t>
      </w:r>
      <w:r w:rsidR="00454094" w:rsidRPr="007C3FBC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="00454094" w:rsidRPr="00454094">
        <w:rPr>
          <w:b/>
          <w:iCs/>
          <w:szCs w:val="28"/>
        </w:rPr>
        <w:t>23.09.2020 року № 717/2020-</w:t>
      </w:r>
      <w:r w:rsidR="00454094">
        <w:rPr>
          <w:b/>
          <w:iCs/>
          <w:szCs w:val="28"/>
        </w:rPr>
        <w:t>р</w:t>
      </w:r>
      <w:r w:rsidRPr="009A3B01">
        <w:rPr>
          <w:iCs/>
          <w:sz w:val="26"/>
          <w:szCs w:val="26"/>
        </w:rPr>
        <w:t>.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8E7730" w:rsidRPr="009A3B01" w:rsidTr="00825921">
        <w:tc>
          <w:tcPr>
            <w:tcW w:w="1932" w:type="dxa"/>
          </w:tcPr>
          <w:p w:rsidR="008E7730" w:rsidRPr="009A3B01" w:rsidRDefault="008E7730" w:rsidP="00825921">
            <w:pPr>
              <w:jc w:val="both"/>
              <w:rPr>
                <w:sz w:val="26"/>
                <w:szCs w:val="26"/>
              </w:rPr>
            </w:pPr>
            <w:r w:rsidRPr="009A3B01">
              <w:rPr>
                <w:sz w:val="26"/>
                <w:szCs w:val="26"/>
              </w:rPr>
              <w:t>Слухали:</w:t>
            </w:r>
          </w:p>
          <w:p w:rsidR="008E7730" w:rsidRPr="009A3B01" w:rsidRDefault="008E7730" w:rsidP="00825921">
            <w:pPr>
              <w:jc w:val="both"/>
              <w:rPr>
                <w:sz w:val="26"/>
                <w:szCs w:val="26"/>
              </w:rPr>
            </w:pPr>
          </w:p>
          <w:p w:rsidR="008E7730" w:rsidRPr="009A3B01" w:rsidRDefault="008E7730" w:rsidP="00825921">
            <w:pPr>
              <w:jc w:val="both"/>
              <w:rPr>
                <w:sz w:val="26"/>
                <w:szCs w:val="26"/>
              </w:rPr>
            </w:pPr>
            <w:r w:rsidRPr="009A3B01">
              <w:rPr>
                <w:sz w:val="26"/>
                <w:szCs w:val="26"/>
              </w:rPr>
              <w:t>Вирішили:</w:t>
            </w:r>
          </w:p>
          <w:p w:rsidR="008E7730" w:rsidRPr="009A3B01" w:rsidRDefault="008E7730" w:rsidP="00825921">
            <w:pPr>
              <w:jc w:val="both"/>
              <w:rPr>
                <w:sz w:val="26"/>
                <w:szCs w:val="26"/>
              </w:rPr>
            </w:pPr>
            <w:r w:rsidRPr="009A3B01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8E7730" w:rsidRPr="009A3B01" w:rsidRDefault="008E7730" w:rsidP="008259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454094" w:rsidRPr="00D24534" w:rsidRDefault="00454094" w:rsidP="004540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Харчук Антоніну Михайлівну - заступника директора Департаменту освіти і науки облдержадміністрації</w:t>
            </w:r>
          </w:p>
          <w:p w:rsidR="00620568" w:rsidRPr="00325609" w:rsidRDefault="00620568" w:rsidP="00620568">
            <w:pPr>
              <w:jc w:val="both"/>
              <w:rPr>
                <w:szCs w:val="28"/>
              </w:rPr>
            </w:pPr>
            <w:r w:rsidRPr="00D24534">
              <w:rPr>
                <w:sz w:val="26"/>
                <w:szCs w:val="26"/>
              </w:rPr>
              <w:t>розподілити обсяг видатків загального фонду обласного бюджету (видатки споживання), передбачених по Департаменту освіти і науки облдержадміністрації за КПКВК 0619330 “Субвенція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бюджету” в сумі 1 512 438,0 грн для бюджетів міст обласного значення, районних бюджетів та бюджетів об’єднаних</w:t>
            </w:r>
            <w:r w:rsidRPr="00325609">
              <w:rPr>
                <w:szCs w:val="28"/>
              </w:rPr>
              <w:t xml:space="preserve"> територіальних громад згідно з додатком</w:t>
            </w:r>
            <w:r>
              <w:rPr>
                <w:szCs w:val="28"/>
              </w:rPr>
              <w:t>, таким чином:</w:t>
            </w:r>
          </w:p>
          <w:p w:rsidR="00620568" w:rsidRPr="00325609" w:rsidRDefault="00620568" w:rsidP="00620568">
            <w:pPr>
              <w:ind w:firstLine="567"/>
              <w:jc w:val="both"/>
              <w:rPr>
                <w:color w:val="000000"/>
                <w:szCs w:val="28"/>
                <w:lang w:eastAsia="uk-UA"/>
              </w:rPr>
            </w:pPr>
            <w:r w:rsidRPr="00325609">
              <w:rPr>
                <w:color w:val="000000"/>
                <w:szCs w:val="28"/>
                <w:lang w:eastAsia="uk-UA"/>
              </w:rPr>
              <w:t xml:space="preserve">                                                                                                                                    </w:t>
            </w:r>
          </w:p>
          <w:tbl>
            <w:tblPr>
              <w:tblW w:w="7768" w:type="dxa"/>
              <w:tblLayout w:type="fixed"/>
              <w:tblLook w:val="04A0" w:firstRow="1" w:lastRow="0" w:firstColumn="1" w:lastColumn="0" w:noHBand="0" w:noVBand="1"/>
            </w:tblPr>
            <w:tblGrid>
              <w:gridCol w:w="1671"/>
              <w:gridCol w:w="4821"/>
              <w:gridCol w:w="1276"/>
            </w:tblGrid>
            <w:tr w:rsidR="00620568" w:rsidRPr="00325609" w:rsidTr="00620568">
              <w:trPr>
                <w:trHeight w:val="400"/>
              </w:trPr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567"/>
                    <w:jc w:val="both"/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  <w:t>Код бюджету</w:t>
                  </w:r>
                </w:p>
              </w:tc>
              <w:tc>
                <w:tcPr>
                  <w:tcW w:w="482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567"/>
                    <w:jc w:val="center"/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  <w:t>Назва адміністративно-територіальної одиниці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bCs/>
                      <w:color w:val="000000"/>
                      <w:sz w:val="24"/>
                      <w:szCs w:val="24"/>
                      <w:lang w:eastAsia="uk-UA"/>
                    </w:rPr>
                    <w:t>Обсяг субвенції (видатки споживання), грн.</w:t>
                  </w:r>
                </w:p>
              </w:tc>
            </w:tr>
            <w:tr w:rsidR="00620568" w:rsidRPr="00325609" w:rsidTr="00620568">
              <w:trPr>
                <w:trHeight w:val="522"/>
              </w:trPr>
              <w:tc>
                <w:tcPr>
                  <w:tcW w:w="1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0568" w:rsidRPr="00325609" w:rsidRDefault="00620568" w:rsidP="00620568">
                  <w:pPr>
                    <w:ind w:firstLine="567"/>
                    <w:jc w:val="both"/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82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0568" w:rsidRPr="00325609" w:rsidRDefault="00620568" w:rsidP="00620568">
                  <w:pPr>
                    <w:ind w:firstLine="567"/>
                    <w:jc w:val="both"/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567"/>
                    <w:jc w:val="both"/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620568" w:rsidRPr="00325609" w:rsidTr="00620568">
              <w:trPr>
                <w:trHeight w:val="125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  <w:lang w:val="en-US"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val="en-US" w:eastAsia="uk-UA"/>
                    </w:rPr>
                    <w:t>5</w:t>
                  </w:r>
                </w:p>
              </w:tc>
            </w:tr>
            <w:tr w:rsidR="00620568" w:rsidRPr="00325609" w:rsidTr="00620568">
              <w:trPr>
                <w:trHeight w:val="131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22201100000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Бюджет міста Хмельницького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27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408 723,0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22202100000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Бюджет міста Кам’янець-Подільського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27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328 399,0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22205100000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Бюджет міста Старокостянтинова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27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69 546,0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22206100000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Бюджет міста Шепетівки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27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49 673,0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22301200000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Районний бюджет Білогірського району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27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6 347,0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22302200000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Районний бюджет Віньковецького району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27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19 041,0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22303200000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Районний бюджет Волочиського району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27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12 694,0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22304200000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Районний бюджет Городоцького району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27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6 347,0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22305200000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Районний 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Деражнянського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району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19 041,0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22308200000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Районний бюджет Кам’янець-Подільського району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6 347,0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22314200000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Районний бюджет Старокостянтинівського району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12 694,0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22316200000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Районний 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Теофіпольського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району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12 694,0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22317200000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Районний бюджет Хмельницького району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25 388,0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22319200000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Районний бюджет Шепетівського району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19 041,0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22320200000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Районний бюджет Ярмолинецького району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38 082,0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22501000000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Берездівської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17 938,0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22503000000</w:t>
                  </w: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Бюджет Волочиської міської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left="-108" w:hanging="142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5 244,0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22504000000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Ганнопільської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firstLine="33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11 591,0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22506000000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Гуменецької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23 182,0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22507000000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Бюджет Дунаєвецької міської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16 835,0</w:t>
                  </w:r>
                </w:p>
              </w:tc>
            </w:tr>
            <w:tr w:rsidR="00620568" w:rsidRPr="00325609" w:rsidTr="00620568">
              <w:trPr>
                <w:trHeight w:val="228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22510000000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Колибаївської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12 694,0</w:t>
                  </w:r>
                </w:p>
              </w:tc>
            </w:tr>
            <w:tr w:rsidR="00620568" w:rsidRPr="00325609" w:rsidTr="00620568">
              <w:trPr>
                <w:trHeight w:val="309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22511000000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Бюджет Летичівської селищної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5 244,0</w:t>
                  </w:r>
                </w:p>
              </w:tc>
            </w:tr>
            <w:tr w:rsidR="00620568" w:rsidRPr="00325609" w:rsidTr="00620568">
              <w:trPr>
                <w:trHeight w:val="301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22513000000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Маківської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4272,0</w:t>
                  </w:r>
                </w:p>
              </w:tc>
            </w:tr>
            <w:tr w:rsidR="00620568" w:rsidRPr="00325609" w:rsidTr="00620568">
              <w:trPr>
                <w:trHeight w:val="564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22514000000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Меджибізької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10 488,0</w:t>
                  </w:r>
                </w:p>
              </w:tc>
            </w:tr>
            <w:tr w:rsidR="00620568" w:rsidRPr="00325609" w:rsidTr="00620568">
              <w:trPr>
                <w:trHeight w:val="414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22516000000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Бюджет Новоушицької селищної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12 694,0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22517000000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Бюджет Полонської міської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50 776,0</w:t>
                  </w:r>
                </w:p>
              </w:tc>
            </w:tr>
            <w:tr w:rsidR="00620568" w:rsidRPr="00325609" w:rsidTr="00620568">
              <w:trPr>
                <w:trHeight w:val="397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22518000000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Понінківської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19 041,0</w:t>
                  </w:r>
                </w:p>
              </w:tc>
            </w:tr>
            <w:tr w:rsidR="00620568" w:rsidRPr="00325609" w:rsidTr="00620568">
              <w:trPr>
                <w:trHeight w:val="333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22520000000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Сатанівської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6 347,0</w:t>
                  </w:r>
                </w:p>
              </w:tc>
            </w:tr>
            <w:tr w:rsidR="00620568" w:rsidRPr="00325609" w:rsidTr="00620568">
              <w:trPr>
                <w:trHeight w:val="537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22521000000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Старосинявської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25 388,0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22524000000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Гуківської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6 347,0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22526000000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Судилківської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24 285,0</w:t>
                  </w:r>
                </w:p>
              </w:tc>
            </w:tr>
            <w:tr w:rsidR="00620568" w:rsidRPr="00325609" w:rsidTr="00620568">
              <w:trPr>
                <w:trHeight w:val="246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22527000000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Бюджет Городоцької міської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62 367,0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22530000000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Красилівської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міської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29 529,0</w:t>
                  </w:r>
                </w:p>
              </w:tc>
            </w:tr>
            <w:tr w:rsidR="00620568" w:rsidRPr="00325609" w:rsidTr="00620568">
              <w:trPr>
                <w:trHeight w:val="339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22540000000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Бюджет Білогірської селищної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hanging="108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19 041,0</w:t>
                  </w:r>
                </w:p>
              </w:tc>
            </w:tr>
            <w:tr w:rsidR="00620568" w:rsidRPr="00325609" w:rsidTr="00620568">
              <w:trPr>
                <w:trHeight w:val="348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22543000000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Улашанівської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hanging="108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44 429,0</w:t>
                  </w:r>
                </w:p>
              </w:tc>
            </w:tr>
            <w:tr w:rsidR="00620568" w:rsidRPr="00325609" w:rsidTr="00620568">
              <w:trPr>
                <w:trHeight w:val="309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22546000000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Нетішинської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міської об’єднаної територіальної громади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hanging="108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64 302,0</w:t>
                  </w:r>
                </w:p>
              </w:tc>
            </w:tr>
            <w:tr w:rsidR="00620568" w:rsidRPr="00325609" w:rsidTr="00620568">
              <w:trPr>
                <w:trHeight w:val="555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ind w:firstLine="10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22547000000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568" w:rsidRPr="00325609" w:rsidRDefault="00620568" w:rsidP="00620568">
                  <w:pPr>
                    <w:ind w:firstLine="39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Бюджет </w:t>
                  </w:r>
                  <w:proofErr w:type="spellStart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Плужненської</w:t>
                  </w:r>
                  <w:proofErr w:type="spellEnd"/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hanging="108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color w:val="000000"/>
                      <w:sz w:val="24"/>
                      <w:szCs w:val="24"/>
                      <w:lang w:eastAsia="uk-UA"/>
                    </w:rPr>
                    <w:t>6 347,0</w:t>
                  </w:r>
                </w:p>
              </w:tc>
            </w:tr>
            <w:tr w:rsidR="00620568" w:rsidRPr="00325609" w:rsidTr="00620568">
              <w:trPr>
                <w:trHeight w:val="421"/>
              </w:trPr>
              <w:tc>
                <w:tcPr>
                  <w:tcW w:w="6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0568" w:rsidRPr="00325609" w:rsidRDefault="00620568" w:rsidP="00620568">
                  <w:pPr>
                    <w:ind w:firstLine="567"/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  <w:t>Усього по області: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0568" w:rsidRPr="00325609" w:rsidRDefault="00620568" w:rsidP="00620568">
                  <w:pPr>
                    <w:ind w:left="-103" w:firstLine="9"/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325609"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  <w:t>1 512 438,0</w:t>
                  </w:r>
                </w:p>
              </w:tc>
            </w:tr>
          </w:tbl>
          <w:p w:rsidR="008E7730" w:rsidRPr="009A3B01" w:rsidRDefault="008E7730" w:rsidP="00620568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454094" w:rsidRPr="00454094" w:rsidRDefault="00470ADC" w:rsidP="00454094">
      <w:pPr>
        <w:spacing w:after="120"/>
        <w:ind w:left="57"/>
        <w:jc w:val="both"/>
        <w:rPr>
          <w:b/>
          <w:bCs/>
          <w:sz w:val="26"/>
          <w:szCs w:val="26"/>
        </w:rPr>
      </w:pPr>
      <w:r w:rsidRPr="009A3B01">
        <w:rPr>
          <w:b/>
          <w:bCs/>
          <w:sz w:val="26"/>
          <w:szCs w:val="26"/>
        </w:rPr>
        <w:lastRenderedPageBreak/>
        <w:t xml:space="preserve">6. </w:t>
      </w:r>
      <w:r w:rsidR="00454094" w:rsidRPr="007C3FBC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="00454094" w:rsidRPr="00454094">
        <w:rPr>
          <w:b/>
          <w:iCs/>
          <w:sz w:val="27"/>
          <w:szCs w:val="27"/>
        </w:rPr>
        <w:t>23.09.2020 року  № 716/2020-р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470ADC" w:rsidRPr="00D24534" w:rsidTr="00825921">
        <w:tc>
          <w:tcPr>
            <w:tcW w:w="1932" w:type="dxa"/>
          </w:tcPr>
          <w:p w:rsidR="00470ADC" w:rsidRPr="00D24534" w:rsidRDefault="00470ADC" w:rsidP="00825921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     Слухали:</w:t>
            </w:r>
          </w:p>
          <w:p w:rsidR="00470ADC" w:rsidRPr="00D24534" w:rsidRDefault="00470ADC" w:rsidP="00825921">
            <w:pPr>
              <w:jc w:val="both"/>
              <w:rPr>
                <w:sz w:val="26"/>
                <w:szCs w:val="26"/>
              </w:rPr>
            </w:pPr>
          </w:p>
          <w:p w:rsidR="00470ADC" w:rsidRPr="00D24534" w:rsidRDefault="00470ADC" w:rsidP="00825921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Вирішили:</w:t>
            </w:r>
          </w:p>
          <w:p w:rsidR="00470ADC" w:rsidRPr="00D24534" w:rsidRDefault="00470ADC" w:rsidP="00825921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470ADC" w:rsidRPr="00D24534" w:rsidRDefault="00470ADC" w:rsidP="008259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470ADC" w:rsidRPr="00D24534" w:rsidRDefault="00470ADC" w:rsidP="0082592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24534">
              <w:rPr>
                <w:sz w:val="26"/>
                <w:szCs w:val="26"/>
              </w:rPr>
              <w:t>Худенка</w:t>
            </w:r>
            <w:proofErr w:type="spellEnd"/>
            <w:r w:rsidRPr="00D24534">
              <w:rPr>
                <w:sz w:val="26"/>
                <w:szCs w:val="26"/>
              </w:rPr>
              <w:t xml:space="preserve"> Олександра Івановича - директора Департаменту охорони здоров’я  облдержадміністрації</w:t>
            </w:r>
            <w:r w:rsidRPr="00D24534">
              <w:rPr>
                <w:color w:val="000000"/>
                <w:sz w:val="26"/>
                <w:szCs w:val="26"/>
              </w:rPr>
              <w:t xml:space="preserve"> </w:t>
            </w:r>
          </w:p>
          <w:p w:rsidR="00D24534" w:rsidRPr="00D24534" w:rsidRDefault="00D24534" w:rsidP="00D24534">
            <w:pPr>
              <w:ind w:firstLine="709"/>
              <w:jc w:val="both"/>
              <w:rPr>
                <w:sz w:val="26"/>
                <w:szCs w:val="26"/>
                <w:lang w:val="en-US"/>
              </w:rPr>
            </w:pPr>
            <w:r w:rsidRPr="00D24534">
              <w:rPr>
                <w:sz w:val="26"/>
                <w:szCs w:val="26"/>
              </w:rPr>
              <w:t xml:space="preserve">1. Збільшити обсяг доходів загального фонду обласного бюджету по коду 41031900 «Субвенція з державного бюджету місцевим бюджетам на здійснення доплат медичним та іншим працівникам закладів охорони здоров'я за рахунок коштів, виділених із фонду боротьби з гострою респіраторною хворобою  COVID-19, спричинену </w:t>
            </w:r>
            <w:proofErr w:type="spellStart"/>
            <w:r w:rsidRPr="00D24534">
              <w:rPr>
                <w:sz w:val="26"/>
                <w:szCs w:val="26"/>
              </w:rPr>
              <w:t>коронавірусом</w:t>
            </w:r>
            <w:proofErr w:type="spellEnd"/>
            <w:r w:rsidRPr="00D24534">
              <w:rPr>
                <w:sz w:val="26"/>
                <w:szCs w:val="26"/>
              </w:rPr>
              <w:t xml:space="preserve"> SARS-CoV-2, та її наслідками» на суму 7 506,7  тис. гривень. </w:t>
            </w:r>
            <w:r w:rsidRPr="00D24534">
              <w:rPr>
                <w:sz w:val="26"/>
                <w:szCs w:val="26"/>
              </w:rPr>
              <w:tab/>
            </w:r>
          </w:p>
          <w:p w:rsidR="00D24534" w:rsidRPr="00D24534" w:rsidRDefault="00D24534" w:rsidP="00D24534">
            <w:pPr>
              <w:ind w:firstLine="709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2. Збільшити обсяг видатків загального фонду обласного бюджету (видатки споживання) по Департаменту охорони здоров’я обласної державної адміністрації на суму 7 506,7 тис. грн та здійснити їх розподіл таким чином за:</w:t>
            </w:r>
          </w:p>
          <w:p w:rsidR="00D24534" w:rsidRPr="00D24534" w:rsidRDefault="00D24534" w:rsidP="00D24534">
            <w:pPr>
              <w:ind w:firstLine="709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КПКВК 0712020 «Спеціалізована стаціонарна медична допомога населенню» в сумі 542,255 тис. грн;</w:t>
            </w:r>
          </w:p>
          <w:p w:rsidR="00D24534" w:rsidRPr="00D24534" w:rsidRDefault="00D24534" w:rsidP="00D24534">
            <w:pPr>
              <w:ind w:firstLine="709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КПКВК 0712040 «Санаторно-курортна допомога населенню» в сумі 730,034 тис. грн;</w:t>
            </w:r>
          </w:p>
          <w:p w:rsidR="00D24534" w:rsidRPr="00D24534" w:rsidRDefault="00D24534" w:rsidP="00D24534">
            <w:pPr>
              <w:ind w:firstLine="709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КПКВК 0712050 «Медико-соціальний захист дітей-сиріт і дітей, позбавлених батьківського піклування» в сумі 1 025,799 тис. грн;</w:t>
            </w:r>
          </w:p>
          <w:p w:rsidR="00D24534" w:rsidRPr="00D24534" w:rsidRDefault="00D24534" w:rsidP="00D24534">
            <w:pPr>
              <w:ind w:firstLine="709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КПКВК 0712060 «Створення банків крові та її компонентів» в сумі 1 206,939 тис. грн;</w:t>
            </w:r>
          </w:p>
          <w:p w:rsidR="00D24534" w:rsidRPr="00D24534" w:rsidRDefault="00D24534" w:rsidP="00D24534">
            <w:pPr>
              <w:ind w:firstLine="709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КПКВК 0712130 «Проведення належної медико-соціальної експертизи (МСЕК)» в сумі 1 127,539 тис. грн;</w:t>
            </w:r>
          </w:p>
          <w:p w:rsidR="00D24534" w:rsidRPr="00D24534" w:rsidRDefault="00D24534" w:rsidP="00D24534">
            <w:pPr>
              <w:ind w:firstLine="709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КПКВК 0712151 «Забезпечення діяльності інших закладів у сфері охорони здоров’я» в сумі 2 874,134 тис. гривень.</w:t>
            </w:r>
          </w:p>
          <w:p w:rsidR="00470ADC" w:rsidRPr="00D24534" w:rsidRDefault="00470ADC" w:rsidP="00825921">
            <w:pPr>
              <w:pStyle w:val="rvps2"/>
              <w:spacing w:before="0" w:beforeAutospacing="0" w:after="0" w:afterAutospacing="0"/>
              <w:ind w:left="106"/>
              <w:jc w:val="both"/>
              <w:rPr>
                <w:sz w:val="26"/>
                <w:szCs w:val="26"/>
              </w:rPr>
            </w:pPr>
          </w:p>
        </w:tc>
      </w:tr>
    </w:tbl>
    <w:p w:rsidR="00470ADC" w:rsidRDefault="00470ADC" w:rsidP="00470ADC">
      <w:pPr>
        <w:jc w:val="both"/>
        <w:rPr>
          <w:iCs/>
          <w:sz w:val="26"/>
          <w:szCs w:val="26"/>
        </w:rPr>
      </w:pPr>
      <w:r w:rsidRPr="00D24534">
        <w:rPr>
          <w:sz w:val="26"/>
          <w:szCs w:val="26"/>
        </w:rPr>
        <w:t xml:space="preserve">    </w:t>
      </w:r>
      <w:r w:rsidRPr="00D24534">
        <w:rPr>
          <w:b/>
          <w:sz w:val="26"/>
          <w:szCs w:val="26"/>
        </w:rPr>
        <w:t>7.</w:t>
      </w:r>
      <w:r w:rsidRPr="00D24534">
        <w:rPr>
          <w:sz w:val="26"/>
          <w:szCs w:val="26"/>
        </w:rPr>
        <w:t xml:space="preserve"> </w:t>
      </w:r>
      <w:r w:rsidR="00454094" w:rsidRPr="00D24534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="00454094" w:rsidRPr="00D24534">
        <w:rPr>
          <w:b/>
          <w:iCs/>
          <w:sz w:val="26"/>
          <w:szCs w:val="26"/>
        </w:rPr>
        <w:t>22</w:t>
      </w:r>
      <w:r w:rsidR="00454094" w:rsidRPr="00454094">
        <w:rPr>
          <w:b/>
          <w:iCs/>
          <w:sz w:val="27"/>
          <w:szCs w:val="27"/>
        </w:rPr>
        <w:t>.09.2020 року  № 708/2020-р</w:t>
      </w:r>
    </w:p>
    <w:tbl>
      <w:tblPr>
        <w:tblW w:w="1034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158"/>
      </w:tblGrid>
      <w:tr w:rsidR="00470ADC" w:rsidRPr="00470ADC" w:rsidTr="00470ADC">
        <w:tc>
          <w:tcPr>
            <w:tcW w:w="1932" w:type="dxa"/>
          </w:tcPr>
          <w:p w:rsidR="00470ADC" w:rsidRPr="00E81D56" w:rsidRDefault="00470ADC" w:rsidP="008259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E81D56">
              <w:rPr>
                <w:sz w:val="26"/>
                <w:szCs w:val="26"/>
              </w:rPr>
              <w:t>Слухали:</w:t>
            </w:r>
          </w:p>
          <w:p w:rsidR="00470ADC" w:rsidRPr="00E81D56" w:rsidRDefault="00470ADC" w:rsidP="00825921">
            <w:pPr>
              <w:jc w:val="both"/>
              <w:rPr>
                <w:sz w:val="26"/>
                <w:szCs w:val="26"/>
              </w:rPr>
            </w:pPr>
          </w:p>
          <w:p w:rsidR="00470ADC" w:rsidRPr="00E81D56" w:rsidRDefault="00470ADC" w:rsidP="00825921">
            <w:pPr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>Вирішили:</w:t>
            </w:r>
          </w:p>
          <w:p w:rsidR="00470ADC" w:rsidRPr="00E81D56" w:rsidRDefault="00470ADC" w:rsidP="00825921">
            <w:pPr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470ADC" w:rsidRPr="00E81D56" w:rsidRDefault="00470ADC" w:rsidP="008259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8" w:type="dxa"/>
          </w:tcPr>
          <w:p w:rsidR="00454094" w:rsidRPr="00D24534" w:rsidRDefault="00454094" w:rsidP="004540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24534">
              <w:rPr>
                <w:sz w:val="26"/>
                <w:szCs w:val="26"/>
              </w:rPr>
              <w:t>Худенка</w:t>
            </w:r>
            <w:proofErr w:type="spellEnd"/>
            <w:r w:rsidRPr="00D24534">
              <w:rPr>
                <w:sz w:val="26"/>
                <w:szCs w:val="26"/>
              </w:rPr>
              <w:t xml:space="preserve"> Олександра Івановича - директора Департаменту охорони здоров’я  облдержадміністрації</w:t>
            </w:r>
            <w:r w:rsidRPr="00D24534">
              <w:rPr>
                <w:color w:val="000000"/>
                <w:sz w:val="26"/>
                <w:szCs w:val="26"/>
              </w:rPr>
              <w:t xml:space="preserve"> </w:t>
            </w:r>
          </w:p>
          <w:p w:rsidR="00D24534" w:rsidRPr="00D24534" w:rsidRDefault="00470ADC" w:rsidP="00D24534">
            <w:pPr>
              <w:ind w:firstLine="709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З</w:t>
            </w:r>
            <w:r w:rsidR="00D24534" w:rsidRPr="00D24534">
              <w:rPr>
                <w:sz w:val="26"/>
                <w:szCs w:val="26"/>
              </w:rPr>
              <w:t xml:space="preserve">1. Збільшити обсяг доходів загального фонду обласного бюджету по коду 41033000 «Субвенція з державного бюджету місцевим бюджетам на здійснення підтримки окремих закладів та заходів у системі охорони здоров'я» на суму 12 286,8 тис. гривень. </w:t>
            </w:r>
            <w:r w:rsidR="00D24534" w:rsidRPr="00D24534">
              <w:rPr>
                <w:sz w:val="26"/>
                <w:szCs w:val="26"/>
              </w:rPr>
              <w:tab/>
            </w:r>
          </w:p>
          <w:p w:rsidR="00D24534" w:rsidRPr="00D24534" w:rsidRDefault="00D24534" w:rsidP="00D24534">
            <w:pPr>
              <w:ind w:firstLine="709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 xml:space="preserve">2. Збільшити обсяг видатків загального фонду (видатки споживання) обласного бюджету по Департаменту охорони здоров’я облдержадміністрації за КПКВК 0719430 «Субвенція з місцевого бюджету на здійснення підтримки окремих закладів та заходів у системі охорони здоров’я за рахунок відповідної субвенції з державного бюджету (на лікування хворих на цукровий діабет інсуліном та нецукровий діабет </w:t>
            </w:r>
            <w:proofErr w:type="spellStart"/>
            <w:r w:rsidRPr="00D24534">
              <w:rPr>
                <w:sz w:val="26"/>
                <w:szCs w:val="26"/>
              </w:rPr>
              <w:t>десмопресином</w:t>
            </w:r>
            <w:proofErr w:type="spellEnd"/>
            <w:r w:rsidRPr="00D24534">
              <w:rPr>
                <w:sz w:val="26"/>
                <w:szCs w:val="26"/>
              </w:rPr>
              <w:t>)» на суму 12 286,8 тис. гривень.</w:t>
            </w:r>
          </w:p>
          <w:p w:rsidR="00D24534" w:rsidRPr="00D24534" w:rsidRDefault="00D24534" w:rsidP="00D24534">
            <w:pPr>
              <w:ind w:firstLine="709"/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lastRenderedPageBreak/>
              <w:t xml:space="preserve">3. Розподілити кошти субвенції з місцевого бюджету на здійснення підтримки окремих закладів та заходів у системі охорони здоров’я за рахунок відповідної субвенції з державного бюджету (на лікування хворих на цукровий діабет інсуліном та нецукровий діабет </w:t>
            </w:r>
            <w:proofErr w:type="spellStart"/>
            <w:r w:rsidRPr="00D24534">
              <w:rPr>
                <w:sz w:val="26"/>
                <w:szCs w:val="26"/>
              </w:rPr>
              <w:t>десмопресином</w:t>
            </w:r>
            <w:proofErr w:type="spellEnd"/>
            <w:r w:rsidRPr="00D24534">
              <w:rPr>
                <w:sz w:val="26"/>
                <w:szCs w:val="26"/>
              </w:rPr>
              <w:t>) згідно з додатком, таким чином:</w:t>
            </w:r>
          </w:p>
          <w:p w:rsidR="00D24534" w:rsidRDefault="00D24534" w:rsidP="00D24534">
            <w:pPr>
              <w:ind w:firstLine="709"/>
              <w:jc w:val="both"/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3"/>
              <w:gridCol w:w="4459"/>
              <w:gridCol w:w="1620"/>
            </w:tblGrid>
            <w:tr w:rsidR="00D24534" w:rsidRPr="00D24534" w:rsidTr="0067784A">
              <w:trPr>
                <w:trHeight w:val="322"/>
              </w:trPr>
              <w:tc>
                <w:tcPr>
                  <w:tcW w:w="1168" w:type="pct"/>
                  <w:vMerge w:val="restart"/>
                  <w:vAlign w:val="bottom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Код бюджету</w:t>
                  </w:r>
                </w:p>
              </w:tc>
              <w:tc>
                <w:tcPr>
                  <w:tcW w:w="2811" w:type="pct"/>
                  <w:vMerge w:val="restart"/>
                  <w:vAlign w:val="bottom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Назва місцевого бюджету адміністративно-територіальної одиниці</w:t>
                  </w:r>
                </w:p>
              </w:tc>
              <w:tc>
                <w:tcPr>
                  <w:tcW w:w="1021" w:type="pct"/>
                  <w:vMerge w:val="restart"/>
                  <w:vAlign w:val="bottom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Усього</w:t>
                  </w:r>
                </w:p>
              </w:tc>
            </w:tr>
            <w:tr w:rsidR="00D24534" w:rsidRPr="00D24534" w:rsidTr="0067784A">
              <w:trPr>
                <w:trHeight w:val="427"/>
              </w:trPr>
              <w:tc>
                <w:tcPr>
                  <w:tcW w:w="1168" w:type="pct"/>
                  <w:vMerge/>
                  <w:vAlign w:val="bottom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11" w:type="pct"/>
                  <w:vMerge/>
                  <w:vAlign w:val="bottom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1" w:type="pct"/>
                  <w:vMerge/>
                  <w:vAlign w:val="bottom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22201100000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Бюджет міста Хмельницького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3697,7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22202100000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Бюджет міста Кам’янець-Подільського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673,2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22301200000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Білогірського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  <w:lang w:val="en-US"/>
                    </w:rPr>
                    <w:t>25</w:t>
                  </w:r>
                  <w:r w:rsidRPr="00D24534">
                    <w:rPr>
                      <w:sz w:val="24"/>
                      <w:szCs w:val="24"/>
                    </w:rPr>
                    <w:t>0,8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22302200000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Віньковецького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D24534">
                    <w:rPr>
                      <w:sz w:val="24"/>
                      <w:szCs w:val="24"/>
                    </w:rPr>
                    <w:t>87,1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22303200000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Волочиського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419,5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22304200000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Городоцького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341,5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22305200000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 xml:space="preserve">Районний бюджет </w:t>
                  </w:r>
                  <w:proofErr w:type="spellStart"/>
                  <w:r w:rsidRPr="00D24534">
                    <w:rPr>
                      <w:sz w:val="24"/>
                      <w:szCs w:val="24"/>
                    </w:rPr>
                    <w:t>Деражнянського</w:t>
                  </w:r>
                  <w:proofErr w:type="spellEnd"/>
                  <w:r w:rsidRPr="00D24534">
                    <w:rPr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245,2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22306200000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Дунаєвецького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501,7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22307200000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Ізяславського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397,7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22308200000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Кам’янець-Подільського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515,9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22309200000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 xml:space="preserve">Районний бюджет </w:t>
                  </w:r>
                  <w:proofErr w:type="spellStart"/>
                  <w:r w:rsidRPr="00D24534">
                    <w:rPr>
                      <w:sz w:val="24"/>
                      <w:szCs w:val="24"/>
                    </w:rPr>
                    <w:t>Красилівського</w:t>
                  </w:r>
                  <w:proofErr w:type="spellEnd"/>
                  <w:r w:rsidRPr="00D24534">
                    <w:rPr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453,4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22310200000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Летичівського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187,1</w:t>
                  </w:r>
                </w:p>
              </w:tc>
            </w:tr>
            <w:tr w:rsidR="00D24534" w:rsidRPr="00D24534" w:rsidTr="0067784A">
              <w:trPr>
                <w:trHeight w:val="364"/>
              </w:trPr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22311200000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Новоушицького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232,8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22312200000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Полонського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340,1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22313200000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 xml:space="preserve">Районний бюджет </w:t>
                  </w:r>
                  <w:proofErr w:type="spellStart"/>
                  <w:r w:rsidRPr="00D24534">
                    <w:rPr>
                      <w:sz w:val="24"/>
                      <w:szCs w:val="24"/>
                    </w:rPr>
                    <w:t>Славутського</w:t>
                  </w:r>
                  <w:proofErr w:type="spellEnd"/>
                  <w:r w:rsidRPr="00D24534">
                    <w:rPr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594,6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22314200000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Старокостянтинівського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600,9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22316200000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 xml:space="preserve">Районний бюджет </w:t>
                  </w:r>
                  <w:proofErr w:type="spellStart"/>
                  <w:r w:rsidRPr="00D24534">
                    <w:rPr>
                      <w:sz w:val="24"/>
                      <w:szCs w:val="24"/>
                    </w:rPr>
                    <w:t>Теофіпольського</w:t>
                  </w:r>
                  <w:proofErr w:type="spellEnd"/>
                  <w:r w:rsidRPr="00D24534">
                    <w:rPr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339,8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22317200000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Хмельницького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337,3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22318200000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 xml:space="preserve">Районний бюджет </w:t>
                  </w:r>
                  <w:proofErr w:type="spellStart"/>
                  <w:r w:rsidRPr="00D24534">
                    <w:rPr>
                      <w:sz w:val="24"/>
                      <w:szCs w:val="24"/>
                    </w:rPr>
                    <w:t>Чемеровецького</w:t>
                  </w:r>
                  <w:proofErr w:type="spellEnd"/>
                  <w:r w:rsidRPr="00D24534">
                    <w:rPr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308,9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22319200000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Шепетівського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825,3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22320200000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Районний бюджет Ярмолинецького району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236,7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22521000000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D24534">
                    <w:rPr>
                      <w:sz w:val="24"/>
                      <w:szCs w:val="24"/>
                    </w:rPr>
                    <w:t>Старосинявської</w:t>
                  </w:r>
                  <w:proofErr w:type="spellEnd"/>
                  <w:r w:rsidRPr="00D24534">
                    <w:rPr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198,4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22546000000</w:t>
                  </w:r>
                  <w:r w:rsidRPr="00D24534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D24534">
                    <w:rPr>
                      <w:sz w:val="24"/>
                      <w:szCs w:val="24"/>
                    </w:rPr>
                    <w:t>Нетішинської</w:t>
                  </w:r>
                  <w:proofErr w:type="spellEnd"/>
                  <w:r w:rsidRPr="00D24534">
                    <w:rPr>
                      <w:sz w:val="24"/>
                      <w:szCs w:val="24"/>
                    </w:rPr>
                    <w:t xml:space="preserve"> міської об’єднаної територіальної громади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sz w:val="24"/>
                      <w:szCs w:val="24"/>
                    </w:rPr>
                    <w:t>401,2</w:t>
                  </w:r>
                </w:p>
              </w:tc>
            </w:tr>
            <w:tr w:rsidR="00D24534" w:rsidRPr="00D24534" w:rsidTr="0067784A">
              <w:tc>
                <w:tcPr>
                  <w:tcW w:w="1168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11" w:type="pct"/>
                </w:tcPr>
                <w:p w:rsidR="00D24534" w:rsidRPr="00D24534" w:rsidRDefault="00D24534" w:rsidP="00D24534">
                  <w:pP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b/>
                      <w:sz w:val="24"/>
                      <w:szCs w:val="24"/>
                    </w:rPr>
                    <w:t>Усього</w:t>
                  </w:r>
                </w:p>
              </w:tc>
              <w:tc>
                <w:tcPr>
                  <w:tcW w:w="1021" w:type="pct"/>
                </w:tcPr>
                <w:p w:rsidR="00D24534" w:rsidRPr="00D24534" w:rsidRDefault="00D24534" w:rsidP="00D245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D24534">
                    <w:rPr>
                      <w:b/>
                      <w:sz w:val="24"/>
                      <w:szCs w:val="24"/>
                    </w:rPr>
                    <w:t>12 286,8</w:t>
                  </w:r>
                </w:p>
              </w:tc>
            </w:tr>
          </w:tbl>
          <w:p w:rsidR="00470ADC" w:rsidRPr="00470ADC" w:rsidRDefault="00470ADC" w:rsidP="00825921">
            <w:pPr>
              <w:pStyle w:val="rvps2"/>
              <w:spacing w:before="0" w:beforeAutospacing="0" w:after="0" w:afterAutospacing="0"/>
              <w:ind w:left="106"/>
              <w:jc w:val="both"/>
              <w:rPr>
                <w:sz w:val="26"/>
                <w:szCs w:val="26"/>
              </w:rPr>
            </w:pPr>
          </w:p>
        </w:tc>
      </w:tr>
    </w:tbl>
    <w:p w:rsidR="00470ADC" w:rsidRDefault="00470ADC" w:rsidP="00D91DC0">
      <w:pPr>
        <w:jc w:val="both"/>
        <w:rPr>
          <w:sz w:val="26"/>
          <w:szCs w:val="26"/>
        </w:rPr>
      </w:pPr>
    </w:p>
    <w:p w:rsidR="009A3B01" w:rsidRDefault="009A3B01" w:rsidP="00D91DC0">
      <w:pPr>
        <w:jc w:val="both"/>
        <w:rPr>
          <w:sz w:val="26"/>
          <w:szCs w:val="26"/>
        </w:rPr>
      </w:pPr>
    </w:p>
    <w:p w:rsidR="009A3B01" w:rsidRDefault="009A3B01" w:rsidP="00D91DC0">
      <w:pPr>
        <w:jc w:val="both"/>
        <w:rPr>
          <w:sz w:val="26"/>
          <w:szCs w:val="26"/>
        </w:rPr>
      </w:pPr>
    </w:p>
    <w:p w:rsidR="004708A6" w:rsidRPr="00E81D56" w:rsidRDefault="004708A6" w:rsidP="00E847C7">
      <w:pPr>
        <w:rPr>
          <w:b/>
          <w:sz w:val="26"/>
          <w:szCs w:val="26"/>
        </w:rPr>
      </w:pPr>
    </w:p>
    <w:p w:rsidR="00AE36C3" w:rsidRPr="00E81D56" w:rsidRDefault="00470ADC" w:rsidP="00AE36C3">
      <w:pPr>
        <w:rPr>
          <w:sz w:val="26"/>
          <w:szCs w:val="26"/>
        </w:rPr>
      </w:pPr>
      <w:r>
        <w:rPr>
          <w:sz w:val="26"/>
          <w:szCs w:val="26"/>
        </w:rPr>
        <w:t xml:space="preserve">Заступник голови </w:t>
      </w:r>
      <w:r w:rsidR="00AE36C3" w:rsidRPr="00E81D56">
        <w:rPr>
          <w:sz w:val="26"/>
          <w:szCs w:val="26"/>
        </w:rPr>
        <w:t xml:space="preserve">постійної комісії обласної </w:t>
      </w:r>
    </w:p>
    <w:p w:rsidR="00AE36C3" w:rsidRPr="00AE36C3" w:rsidRDefault="00AE36C3" w:rsidP="00E847C7">
      <w:pPr>
        <w:rPr>
          <w:b/>
          <w:sz w:val="25"/>
          <w:szCs w:val="25"/>
        </w:rPr>
      </w:pPr>
      <w:r w:rsidRPr="00E81D56">
        <w:rPr>
          <w:sz w:val="26"/>
          <w:szCs w:val="26"/>
        </w:rPr>
        <w:t xml:space="preserve">ради з питань бюджету та фінансів                                         </w:t>
      </w:r>
      <w:r w:rsidR="00470ADC">
        <w:rPr>
          <w:sz w:val="26"/>
          <w:szCs w:val="26"/>
        </w:rPr>
        <w:t xml:space="preserve">      </w:t>
      </w:r>
      <w:r w:rsidRPr="00E81D56">
        <w:rPr>
          <w:sz w:val="26"/>
          <w:szCs w:val="26"/>
        </w:rPr>
        <w:t xml:space="preserve">        </w:t>
      </w:r>
      <w:r w:rsidR="00470ADC">
        <w:rPr>
          <w:sz w:val="26"/>
          <w:szCs w:val="26"/>
        </w:rPr>
        <w:t>Оксана БЕРЕГОВА</w:t>
      </w:r>
    </w:p>
    <w:sectPr w:rsidR="00AE36C3" w:rsidRPr="00AE36C3" w:rsidSect="00AE36C3">
      <w:pgSz w:w="11906" w:h="16838"/>
      <w:pgMar w:top="850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DC" w:rsidRDefault="001705DC" w:rsidP="00915678">
      <w:r>
        <w:separator/>
      </w:r>
    </w:p>
  </w:endnote>
  <w:endnote w:type="continuationSeparator" w:id="0">
    <w:p w:rsidR="001705DC" w:rsidRDefault="001705DC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DC" w:rsidRDefault="001705DC" w:rsidP="00915678">
      <w:r>
        <w:separator/>
      </w:r>
    </w:p>
  </w:footnote>
  <w:footnote w:type="continuationSeparator" w:id="0">
    <w:p w:rsidR="001705DC" w:rsidRDefault="001705DC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1" w15:restartNumberingAfterBreak="0">
    <w:nsid w:val="244B78B1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" w15:restartNumberingAfterBreak="0">
    <w:nsid w:val="35B52CC9"/>
    <w:multiLevelType w:val="hybridMultilevel"/>
    <w:tmpl w:val="F70072CE"/>
    <w:lvl w:ilvl="0" w:tplc="88F0EE8C">
      <w:numFmt w:val="bullet"/>
      <w:lvlText w:val="-"/>
      <w:lvlJc w:val="left"/>
      <w:pPr>
        <w:ind w:left="1494" w:hanging="360"/>
      </w:pPr>
      <w:rPr>
        <w:rFonts w:ascii="Times New Roman" w:eastAsia="Lucida Sans Unicode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9E81C48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4" w15:restartNumberingAfterBreak="0">
    <w:nsid w:val="6E8649CE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E5F"/>
    <w:rsid w:val="00006FD8"/>
    <w:rsid w:val="000143F5"/>
    <w:rsid w:val="000146A1"/>
    <w:rsid w:val="00024AFC"/>
    <w:rsid w:val="00037E9C"/>
    <w:rsid w:val="0005479F"/>
    <w:rsid w:val="0007041A"/>
    <w:rsid w:val="00076262"/>
    <w:rsid w:val="0009266C"/>
    <w:rsid w:val="000A3CDF"/>
    <w:rsid w:val="000A5C22"/>
    <w:rsid w:val="000C2206"/>
    <w:rsid w:val="000D639A"/>
    <w:rsid w:val="000F069B"/>
    <w:rsid w:val="000F2685"/>
    <w:rsid w:val="00102088"/>
    <w:rsid w:val="001206E0"/>
    <w:rsid w:val="0013004D"/>
    <w:rsid w:val="001348A2"/>
    <w:rsid w:val="00136322"/>
    <w:rsid w:val="00155856"/>
    <w:rsid w:val="00160622"/>
    <w:rsid w:val="001705DC"/>
    <w:rsid w:val="00197A64"/>
    <w:rsid w:val="001A67C4"/>
    <w:rsid w:val="001B06AA"/>
    <w:rsid w:val="001B1CB3"/>
    <w:rsid w:val="001B7347"/>
    <w:rsid w:val="001C577A"/>
    <w:rsid w:val="001D4846"/>
    <w:rsid w:val="001F7AFF"/>
    <w:rsid w:val="00210291"/>
    <w:rsid w:val="00217C81"/>
    <w:rsid w:val="00222C84"/>
    <w:rsid w:val="00230157"/>
    <w:rsid w:val="00241A85"/>
    <w:rsid w:val="00245017"/>
    <w:rsid w:val="00246323"/>
    <w:rsid w:val="0025045F"/>
    <w:rsid w:val="0025513F"/>
    <w:rsid w:val="0027790B"/>
    <w:rsid w:val="00295492"/>
    <w:rsid w:val="002A2E25"/>
    <w:rsid w:val="002A626F"/>
    <w:rsid w:val="002A7723"/>
    <w:rsid w:val="002B4F21"/>
    <w:rsid w:val="002B5ACC"/>
    <w:rsid w:val="002B6C3A"/>
    <w:rsid w:val="002D225F"/>
    <w:rsid w:val="002F5596"/>
    <w:rsid w:val="0030487F"/>
    <w:rsid w:val="00311215"/>
    <w:rsid w:val="003165F5"/>
    <w:rsid w:val="00334C76"/>
    <w:rsid w:val="003351BA"/>
    <w:rsid w:val="00357FC0"/>
    <w:rsid w:val="00367883"/>
    <w:rsid w:val="00371451"/>
    <w:rsid w:val="003752B0"/>
    <w:rsid w:val="00385906"/>
    <w:rsid w:val="00386C33"/>
    <w:rsid w:val="00387BC4"/>
    <w:rsid w:val="003B0B75"/>
    <w:rsid w:val="003C1504"/>
    <w:rsid w:val="003C6891"/>
    <w:rsid w:val="003F0A28"/>
    <w:rsid w:val="003F3DF4"/>
    <w:rsid w:val="003F59A6"/>
    <w:rsid w:val="003F7534"/>
    <w:rsid w:val="00402AC4"/>
    <w:rsid w:val="00403C25"/>
    <w:rsid w:val="00407120"/>
    <w:rsid w:val="00416AE3"/>
    <w:rsid w:val="004345C5"/>
    <w:rsid w:val="00452E52"/>
    <w:rsid w:val="00454094"/>
    <w:rsid w:val="004708A6"/>
    <w:rsid w:val="00470ADC"/>
    <w:rsid w:val="004A112D"/>
    <w:rsid w:val="004A4E93"/>
    <w:rsid w:val="004B754A"/>
    <w:rsid w:val="004D02E7"/>
    <w:rsid w:val="004D2D1E"/>
    <w:rsid w:val="004E059B"/>
    <w:rsid w:val="004E17F7"/>
    <w:rsid w:val="004E1E71"/>
    <w:rsid w:val="004F2E58"/>
    <w:rsid w:val="0050329F"/>
    <w:rsid w:val="00525F28"/>
    <w:rsid w:val="00535563"/>
    <w:rsid w:val="00537CC5"/>
    <w:rsid w:val="0054423D"/>
    <w:rsid w:val="00545BEF"/>
    <w:rsid w:val="00592606"/>
    <w:rsid w:val="005A3ECF"/>
    <w:rsid w:val="005B0876"/>
    <w:rsid w:val="005C0313"/>
    <w:rsid w:val="005E5552"/>
    <w:rsid w:val="0061064E"/>
    <w:rsid w:val="00612919"/>
    <w:rsid w:val="00620568"/>
    <w:rsid w:val="0064099F"/>
    <w:rsid w:val="00641338"/>
    <w:rsid w:val="00682E64"/>
    <w:rsid w:val="006918F7"/>
    <w:rsid w:val="00693335"/>
    <w:rsid w:val="006A1088"/>
    <w:rsid w:val="006D08EA"/>
    <w:rsid w:val="006D0CB3"/>
    <w:rsid w:val="006D3DE5"/>
    <w:rsid w:val="006E2947"/>
    <w:rsid w:val="006F52AF"/>
    <w:rsid w:val="006F5F28"/>
    <w:rsid w:val="0072153E"/>
    <w:rsid w:val="00730128"/>
    <w:rsid w:val="00735E35"/>
    <w:rsid w:val="00741724"/>
    <w:rsid w:val="00745326"/>
    <w:rsid w:val="00753309"/>
    <w:rsid w:val="007644E3"/>
    <w:rsid w:val="0078227D"/>
    <w:rsid w:val="00783266"/>
    <w:rsid w:val="00787103"/>
    <w:rsid w:val="007A39A1"/>
    <w:rsid w:val="007B2251"/>
    <w:rsid w:val="007B511E"/>
    <w:rsid w:val="007C0DC7"/>
    <w:rsid w:val="007C5302"/>
    <w:rsid w:val="007C72DA"/>
    <w:rsid w:val="007E7ADE"/>
    <w:rsid w:val="008125B1"/>
    <w:rsid w:val="0083106A"/>
    <w:rsid w:val="008335E6"/>
    <w:rsid w:val="0083777B"/>
    <w:rsid w:val="00841916"/>
    <w:rsid w:val="008462AC"/>
    <w:rsid w:val="00880184"/>
    <w:rsid w:val="00891FC0"/>
    <w:rsid w:val="0089264D"/>
    <w:rsid w:val="00892C23"/>
    <w:rsid w:val="008D03A7"/>
    <w:rsid w:val="008D7BCF"/>
    <w:rsid w:val="008E7730"/>
    <w:rsid w:val="00913F6F"/>
    <w:rsid w:val="00915678"/>
    <w:rsid w:val="00922B78"/>
    <w:rsid w:val="00923CA6"/>
    <w:rsid w:val="00934543"/>
    <w:rsid w:val="0094342A"/>
    <w:rsid w:val="009526FF"/>
    <w:rsid w:val="00967478"/>
    <w:rsid w:val="0098150B"/>
    <w:rsid w:val="00991671"/>
    <w:rsid w:val="00994434"/>
    <w:rsid w:val="00994479"/>
    <w:rsid w:val="00997D08"/>
    <w:rsid w:val="009A3B01"/>
    <w:rsid w:val="009C0AF1"/>
    <w:rsid w:val="009C2943"/>
    <w:rsid w:val="009C45D5"/>
    <w:rsid w:val="009C4C87"/>
    <w:rsid w:val="009C7D00"/>
    <w:rsid w:val="009D1585"/>
    <w:rsid w:val="009D40F7"/>
    <w:rsid w:val="009E405B"/>
    <w:rsid w:val="009E7B00"/>
    <w:rsid w:val="00A054C6"/>
    <w:rsid w:val="00A2193F"/>
    <w:rsid w:val="00A5487A"/>
    <w:rsid w:val="00A553FC"/>
    <w:rsid w:val="00A758BA"/>
    <w:rsid w:val="00A7694A"/>
    <w:rsid w:val="00A81006"/>
    <w:rsid w:val="00A91622"/>
    <w:rsid w:val="00AA6893"/>
    <w:rsid w:val="00AB65A8"/>
    <w:rsid w:val="00AC307C"/>
    <w:rsid w:val="00AD0035"/>
    <w:rsid w:val="00AD33ED"/>
    <w:rsid w:val="00AE115E"/>
    <w:rsid w:val="00AE36C3"/>
    <w:rsid w:val="00AE3C43"/>
    <w:rsid w:val="00AE49CD"/>
    <w:rsid w:val="00AF730B"/>
    <w:rsid w:val="00B212FE"/>
    <w:rsid w:val="00B300C5"/>
    <w:rsid w:val="00B77F5C"/>
    <w:rsid w:val="00B8506C"/>
    <w:rsid w:val="00B87FD5"/>
    <w:rsid w:val="00B9592B"/>
    <w:rsid w:val="00BC7385"/>
    <w:rsid w:val="00BF1B68"/>
    <w:rsid w:val="00BF69BA"/>
    <w:rsid w:val="00C11448"/>
    <w:rsid w:val="00C160F1"/>
    <w:rsid w:val="00C21547"/>
    <w:rsid w:val="00C363CE"/>
    <w:rsid w:val="00C51A0D"/>
    <w:rsid w:val="00C6285F"/>
    <w:rsid w:val="00C7623B"/>
    <w:rsid w:val="00C76CB1"/>
    <w:rsid w:val="00C81C10"/>
    <w:rsid w:val="00C9310A"/>
    <w:rsid w:val="00CA01FE"/>
    <w:rsid w:val="00CA5EDC"/>
    <w:rsid w:val="00CB7242"/>
    <w:rsid w:val="00CD07BA"/>
    <w:rsid w:val="00CE4A5D"/>
    <w:rsid w:val="00D038DF"/>
    <w:rsid w:val="00D07CFB"/>
    <w:rsid w:val="00D12975"/>
    <w:rsid w:val="00D24534"/>
    <w:rsid w:val="00D278B5"/>
    <w:rsid w:val="00D46395"/>
    <w:rsid w:val="00D47E5F"/>
    <w:rsid w:val="00D529F9"/>
    <w:rsid w:val="00D5744C"/>
    <w:rsid w:val="00D605F2"/>
    <w:rsid w:val="00D70289"/>
    <w:rsid w:val="00D7277E"/>
    <w:rsid w:val="00D80325"/>
    <w:rsid w:val="00D84C4B"/>
    <w:rsid w:val="00D91DC0"/>
    <w:rsid w:val="00DA1DD9"/>
    <w:rsid w:val="00DA4358"/>
    <w:rsid w:val="00DF36FE"/>
    <w:rsid w:val="00DF6AA5"/>
    <w:rsid w:val="00E106C3"/>
    <w:rsid w:val="00E21A1D"/>
    <w:rsid w:val="00E262E1"/>
    <w:rsid w:val="00E26F13"/>
    <w:rsid w:val="00E274B7"/>
    <w:rsid w:val="00E31189"/>
    <w:rsid w:val="00E4244D"/>
    <w:rsid w:val="00E45DE7"/>
    <w:rsid w:val="00E468E1"/>
    <w:rsid w:val="00E50056"/>
    <w:rsid w:val="00E62A22"/>
    <w:rsid w:val="00E81D56"/>
    <w:rsid w:val="00E847C7"/>
    <w:rsid w:val="00E96D04"/>
    <w:rsid w:val="00EC53ED"/>
    <w:rsid w:val="00EC74E9"/>
    <w:rsid w:val="00ED6063"/>
    <w:rsid w:val="00EE1A8B"/>
    <w:rsid w:val="00EF355E"/>
    <w:rsid w:val="00EF3F65"/>
    <w:rsid w:val="00EF4DC9"/>
    <w:rsid w:val="00F0567C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B57B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rsid w:val="000D639A"/>
  </w:style>
  <w:style w:type="table" w:styleId="af2">
    <w:name w:val="Table Grid"/>
    <w:basedOn w:val="a1"/>
    <w:uiPriority w:val="59"/>
    <w:rsid w:val="004708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620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9CFC-728B-4277-A984-F64336D5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2456</Words>
  <Characters>14001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5</cp:revision>
  <cp:lastPrinted>2020-03-30T07:48:00Z</cp:lastPrinted>
  <dcterms:created xsi:type="dcterms:W3CDTF">2020-12-04T08:31:00Z</dcterms:created>
  <dcterms:modified xsi:type="dcterms:W3CDTF">2020-12-04T09:03:00Z</dcterms:modified>
</cp:coreProperties>
</file>