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916"/>
          <w:tab w:val="left" w:pos="1832"/>
          <w:tab w:val="left" w:pos="2748"/>
          <w:tab w:val="left" w:pos="3664"/>
          <w:tab w:val="left" w:pos="4580"/>
          <w:tab w:val="left" w:pos="5496"/>
          <w:tab w:val="left" w:pos="5923"/>
          <w:tab w:val="left" w:pos="6412"/>
          <w:tab w:val="left" w:pos="7328"/>
          <w:tab w:val="left" w:pos="8244"/>
          <w:tab w:val="left" w:pos="9160"/>
          <w:tab w:val="left" w:pos="10992"/>
          <w:tab w:val="left" w:pos="11908"/>
          <w:tab w:val="left" w:pos="12824"/>
          <w:tab w:val="left" w:pos="13740"/>
          <w:tab w:val="left" w:pos="14656"/>
        </w:tabs>
        <w:ind w:firstLine="11340"/>
        <w:outlineLvl w:val="0"/>
        <w:rPr>
          <w:sz w:val="28"/>
          <w:szCs w:val="28"/>
        </w:rPr>
      </w:pPr>
      <w:r>
        <w:rPr>
          <w:sz w:val="28"/>
          <w:szCs w:val="28"/>
        </w:rPr>
        <w:t>Додаток</w:t>
      </w:r>
    </w:p>
    <w:p>
      <w:pPr>
        <w:tabs>
          <w:tab w:val="left" w:pos="916"/>
          <w:tab w:val="left" w:pos="1832"/>
          <w:tab w:val="left" w:pos="2748"/>
          <w:tab w:val="left" w:pos="3664"/>
          <w:tab w:val="left" w:pos="4580"/>
          <w:tab w:val="left" w:pos="5496"/>
          <w:tab w:val="left" w:pos="5923"/>
          <w:tab w:val="left" w:pos="6412"/>
          <w:tab w:val="left" w:pos="7328"/>
          <w:tab w:val="left" w:pos="8244"/>
          <w:tab w:val="left" w:pos="9160"/>
          <w:tab w:val="left" w:pos="10992"/>
          <w:tab w:val="left" w:pos="11908"/>
          <w:tab w:val="left" w:pos="12824"/>
          <w:tab w:val="left" w:pos="13740"/>
          <w:tab w:val="left" w:pos="14656"/>
        </w:tabs>
        <w:ind w:firstLine="11340"/>
        <w:outlineLvl w:val="0"/>
        <w:rPr>
          <w:sz w:val="28"/>
          <w:szCs w:val="28"/>
        </w:rPr>
      </w:pPr>
      <w:r>
        <w:rPr>
          <w:sz w:val="28"/>
          <w:szCs w:val="28"/>
        </w:rPr>
        <w:t>до рішення обласної ради</w:t>
      </w:r>
    </w:p>
    <w:p>
      <w:pPr>
        <w:tabs>
          <w:tab w:val="left" w:pos="916"/>
          <w:tab w:val="left" w:pos="1832"/>
          <w:tab w:val="left" w:pos="2748"/>
          <w:tab w:val="left" w:pos="3664"/>
          <w:tab w:val="left" w:pos="4580"/>
          <w:tab w:val="left" w:pos="5496"/>
          <w:tab w:val="left" w:pos="5923"/>
          <w:tab w:val="left" w:pos="6412"/>
          <w:tab w:val="left" w:pos="7328"/>
          <w:tab w:val="left" w:pos="8244"/>
          <w:tab w:val="left" w:pos="9160"/>
          <w:tab w:val="left" w:pos="10992"/>
          <w:tab w:val="left" w:pos="11908"/>
          <w:tab w:val="left" w:pos="12824"/>
          <w:tab w:val="left" w:pos="13740"/>
          <w:tab w:val="left" w:pos="14656"/>
        </w:tabs>
        <w:ind w:firstLine="11340"/>
        <w:outlineLvl w:val="0"/>
        <w:rPr>
          <w:sz w:val="28"/>
          <w:szCs w:val="28"/>
        </w:rPr>
      </w:pPr>
      <w:r>
        <w:rPr>
          <w:sz w:val="28"/>
          <w:szCs w:val="28"/>
        </w:rPr>
        <w:t>від _____________</w:t>
      </w:r>
    </w:p>
    <w:p>
      <w:pPr>
        <w:tabs>
          <w:tab w:val="left" w:pos="916"/>
          <w:tab w:val="left" w:pos="1832"/>
          <w:tab w:val="left" w:pos="2748"/>
          <w:tab w:val="left" w:pos="3664"/>
          <w:tab w:val="left" w:pos="4580"/>
          <w:tab w:val="left" w:pos="5496"/>
          <w:tab w:val="left" w:pos="5923"/>
          <w:tab w:val="left" w:pos="6412"/>
          <w:tab w:val="left" w:pos="7328"/>
          <w:tab w:val="left" w:pos="8244"/>
          <w:tab w:val="left" w:pos="9160"/>
          <w:tab w:val="left" w:pos="10992"/>
          <w:tab w:val="left" w:pos="11908"/>
          <w:tab w:val="left" w:pos="12824"/>
          <w:tab w:val="left" w:pos="13740"/>
          <w:tab w:val="left" w:pos="14656"/>
        </w:tabs>
        <w:ind w:firstLine="11340"/>
        <w:outlineLvl w:val="0"/>
        <w:rPr>
          <w:sz w:val="24"/>
          <w:szCs w:val="24"/>
        </w:rPr>
      </w:pPr>
      <w:r>
        <w:rPr>
          <w:sz w:val="28"/>
          <w:szCs w:val="28"/>
        </w:rPr>
        <w:t>№ 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Pr>
          <w:b/>
          <w:sz w:val="28"/>
          <w:szCs w:val="28"/>
        </w:rPr>
        <w:t>ЗВІТ</w:t>
      </w:r>
    </w:p>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Pr>
          <w:b/>
          <w:sz w:val="28"/>
          <w:szCs w:val="28"/>
        </w:rPr>
        <w:t xml:space="preserve">про виконання заходів комплексної програми профілактики правопорушень </w:t>
      </w:r>
    </w:p>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Pr>
          <w:b/>
          <w:sz w:val="28"/>
          <w:szCs w:val="28"/>
        </w:rPr>
        <w:t>та боротьби зі злочинністю на території Хмельницької області на 2016-2020 роки</w:t>
      </w:r>
    </w:p>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pPr>
    </w:p>
    <w:p>
      <w:pPr>
        <w:ind w:firstLine="708"/>
        <w:jc w:val="both"/>
        <w:rPr>
          <w:sz w:val="28"/>
          <w:szCs w:val="28"/>
        </w:rPr>
      </w:pPr>
      <w:r>
        <w:rPr>
          <w:sz w:val="28"/>
          <w:szCs w:val="28"/>
        </w:rPr>
        <w:t xml:space="preserve">На виконання заходів комплексної програми профілактики правопорушень та боротьби зі злочинністю на території Хмельницької області на 2016-2020 роки (далі – Програма) рішеннями сесій Хмельницької обласної ради сьомого скликання від 21.06.2016 № 23-5/2016 виділено 500,0 тис. грн, від 23.03.2017 №15-11/2017 виділено 732,0 тис. грн, від 27.03.2018 </w:t>
      </w:r>
      <w:r>
        <w:rPr>
          <w:sz w:val="28"/>
          <w:szCs w:val="28"/>
        </w:rPr>
        <w:br/>
        <w:t xml:space="preserve">№45-18/2018 виділено 1916,04 тис. грн, від 22.09.2020 №2-24/2019 виділено 1115,0 тис. грн, від 08.05.2020 №15-32/2020 виділено 915,0 тис. грн. Усі кошти використовувались за призначенням, залишок (37,5 тис. грн) невикористаних коштів (економія в результаті закупівлі) повертався до обласного бюджету. Залишок (1,8 тис. грн) коштів (економія в результаті закупівлі), виділених у 2020 році, повернуто до обласного бюджету. </w:t>
      </w:r>
    </w:p>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pP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4097"/>
        <w:gridCol w:w="956"/>
        <w:gridCol w:w="2932"/>
        <w:gridCol w:w="6228"/>
      </w:tblGrid>
      <w:tr>
        <w:trPr>
          <w:trHeight w:val="70"/>
          <w:jc w:val="center"/>
        </w:trPr>
        <w:tc>
          <w:tcPr>
            <w:tcW w:w="702" w:type="dxa"/>
            <w:vAlign w:val="center"/>
          </w:tcPr>
          <w:p>
            <w:pPr>
              <w:jc w:val="center"/>
              <w:rPr>
                <w:b/>
                <w:bCs/>
                <w:color w:val="000000"/>
                <w:sz w:val="24"/>
                <w:szCs w:val="24"/>
              </w:rPr>
            </w:pPr>
            <w:r>
              <w:rPr>
                <w:b/>
                <w:bCs/>
                <w:color w:val="000000"/>
                <w:sz w:val="24"/>
                <w:szCs w:val="24"/>
              </w:rPr>
              <w:t>№</w:t>
            </w:r>
          </w:p>
          <w:p>
            <w:pPr>
              <w:jc w:val="center"/>
              <w:rPr>
                <w:b/>
                <w:bCs/>
                <w:i/>
                <w:iCs/>
                <w:sz w:val="24"/>
                <w:szCs w:val="24"/>
              </w:rPr>
            </w:pPr>
            <w:r>
              <w:rPr>
                <w:b/>
                <w:bCs/>
                <w:color w:val="000000"/>
                <w:sz w:val="24"/>
                <w:szCs w:val="24"/>
              </w:rPr>
              <w:t>з/п</w:t>
            </w:r>
          </w:p>
        </w:tc>
        <w:tc>
          <w:tcPr>
            <w:tcW w:w="4097"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sz w:val="24"/>
                <w:szCs w:val="24"/>
              </w:rPr>
              <w:t>Перелік заходів Програми</w:t>
            </w:r>
          </w:p>
        </w:tc>
        <w:tc>
          <w:tcPr>
            <w:tcW w:w="956" w:type="dxa"/>
            <w:textDirection w:val="btLr"/>
            <w:vAlign w:val="center"/>
          </w:tcPr>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9" w:right="-113"/>
              <w:jc w:val="center"/>
              <w:rPr>
                <w:b/>
                <w:bCs/>
                <w:sz w:val="24"/>
                <w:szCs w:val="24"/>
              </w:rPr>
            </w:pPr>
            <w:r>
              <w:rPr>
                <w:b/>
                <w:bCs/>
                <w:sz w:val="24"/>
                <w:szCs w:val="24"/>
              </w:rPr>
              <w:t>Термін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9" w:right="-113"/>
              <w:jc w:val="center"/>
              <w:rPr>
                <w:b/>
                <w:bCs/>
                <w:sz w:val="24"/>
                <w:szCs w:val="24"/>
              </w:rPr>
            </w:pPr>
            <w:r>
              <w:rPr>
                <w:b/>
                <w:bCs/>
                <w:sz w:val="24"/>
                <w:szCs w:val="24"/>
              </w:rPr>
              <w:t>виконання</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9" w:right="-113"/>
              <w:jc w:val="center"/>
              <w:rPr>
                <w:b/>
                <w:bCs/>
                <w:sz w:val="24"/>
                <w:szCs w:val="24"/>
              </w:rPr>
            </w:pPr>
            <w:r>
              <w:rPr>
                <w:b/>
                <w:bCs/>
                <w:sz w:val="24"/>
                <w:szCs w:val="24"/>
              </w:rPr>
              <w:t xml:space="preserve"> заходу</w:t>
            </w:r>
          </w:p>
        </w:tc>
        <w:tc>
          <w:tcPr>
            <w:tcW w:w="293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sz w:val="24"/>
                <w:szCs w:val="24"/>
              </w:rPr>
              <w:t>Виконавці</w:t>
            </w:r>
          </w:p>
        </w:tc>
        <w:tc>
          <w:tcPr>
            <w:tcW w:w="6228" w:type="dxa"/>
            <w:vAlign w:val="center"/>
          </w:tcPr>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p>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p>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sz w:val="24"/>
                <w:szCs w:val="24"/>
              </w:rPr>
              <w:t>Інформація про виконання</w:t>
            </w:r>
          </w:p>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p>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p>
        </w:tc>
      </w:tr>
      <w:tr>
        <w:trPr>
          <w:trHeight w:val="70"/>
          <w:jc w:val="center"/>
        </w:trPr>
        <w:tc>
          <w:tcPr>
            <w:tcW w:w="702" w:type="dxa"/>
            <w:vAlign w:val="center"/>
          </w:tcPr>
          <w:p>
            <w:pPr>
              <w:jc w:val="center"/>
              <w:rPr>
                <w:b/>
                <w:bCs/>
                <w:i/>
                <w:iCs/>
                <w:sz w:val="24"/>
                <w:szCs w:val="24"/>
              </w:rPr>
            </w:pPr>
            <w:r>
              <w:rPr>
                <w:b/>
                <w:bCs/>
                <w:i/>
                <w:iCs/>
                <w:sz w:val="24"/>
                <w:szCs w:val="24"/>
              </w:rPr>
              <w:t>1</w:t>
            </w:r>
          </w:p>
        </w:tc>
        <w:tc>
          <w:tcPr>
            <w:tcW w:w="409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2</w:t>
            </w:r>
          </w:p>
        </w:tc>
        <w:tc>
          <w:tcPr>
            <w:tcW w:w="956"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3</w:t>
            </w:r>
          </w:p>
        </w:tc>
        <w:tc>
          <w:tcPr>
            <w:tcW w:w="293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4</w:t>
            </w:r>
          </w:p>
        </w:tc>
        <w:tc>
          <w:tcPr>
            <w:tcW w:w="6228" w:type="dxa"/>
          </w:tcPr>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w:t>
            </w:r>
          </w:p>
        </w:tc>
        <w:tc>
          <w:tcPr>
            <w:tcW w:w="4097" w:type="dxa"/>
          </w:tcPr>
          <w:p>
            <w:pPr>
              <w:jc w:val="both"/>
              <w:rPr>
                <w:rFonts w:eastAsia="MS Mincho"/>
                <w:sz w:val="24"/>
                <w:szCs w:val="24"/>
              </w:rPr>
            </w:pPr>
            <w:r>
              <w:rPr>
                <w:sz w:val="24"/>
                <w:szCs w:val="24"/>
              </w:rPr>
              <w:t>Відповідно до розпорядження голови Хмельницької обласної державної адміністрації від 16 травня 2014 року №167/2014-р «Про стан забезпечення охорони громадської безпеки та громадського порядку в області» продовжити щомісячний обмін і</w:t>
            </w:r>
            <w:r>
              <w:rPr>
                <w:rFonts w:eastAsia="MS Mincho"/>
                <w:sz w:val="24"/>
                <w:szCs w:val="24"/>
              </w:rPr>
              <w:t>нформацією про стан злочинності в області</w:t>
            </w:r>
          </w:p>
        </w:tc>
        <w:tc>
          <w:tcPr>
            <w:tcW w:w="956" w:type="dxa"/>
            <w:textDirection w:val="btLr"/>
            <w:vAlign w:val="center"/>
          </w:tcPr>
          <w:p>
            <w:pPr>
              <w:ind w:left="113" w:right="113"/>
              <w:jc w:val="center"/>
              <w:rPr>
                <w:sz w:val="24"/>
                <w:szCs w:val="24"/>
              </w:rPr>
            </w:pPr>
            <w:r>
              <w:rPr>
                <w:sz w:val="24"/>
                <w:szCs w:val="24"/>
              </w:rPr>
              <w:t>2016-2020</w:t>
            </w:r>
          </w:p>
        </w:tc>
        <w:tc>
          <w:tcPr>
            <w:tcW w:w="2932" w:type="dxa"/>
            <w:vAlign w:val="center"/>
          </w:tcPr>
          <w:p>
            <w:pPr>
              <w:jc w:val="center"/>
              <w:rPr>
                <w:sz w:val="24"/>
                <w:szCs w:val="24"/>
              </w:rPr>
            </w:pPr>
            <w:r>
              <w:rPr>
                <w:sz w:val="24"/>
                <w:szCs w:val="24"/>
              </w:rPr>
              <w:t xml:space="preserve">Головне управління Національної поліції в області (далі ГУНП), відділ взаємодії з правоохоронними органами та оборонної роботи апарату облдержадміністрації, райдержадміністрації, </w:t>
            </w:r>
          </w:p>
        </w:tc>
        <w:tc>
          <w:tcPr>
            <w:tcW w:w="6228" w:type="dxa"/>
          </w:tcPr>
          <w:p>
            <w:pPr>
              <w:tabs>
                <w:tab w:val="left" w:pos="6305"/>
              </w:tabs>
              <w:jc w:val="both"/>
              <w:rPr>
                <w:sz w:val="24"/>
                <w:szCs w:val="24"/>
              </w:rPr>
            </w:pPr>
            <w:r>
              <w:rPr>
                <w:sz w:val="24"/>
                <w:szCs w:val="24"/>
              </w:rPr>
              <w:t xml:space="preserve">Згідно з розпорядженням голови обласної державної адміністрації від 16.05.2014 № 167/2014-р ГУНП в Хмельницькій області на постійній основі щомісячно, до 07 числа, до відділу взаємодії з правоохоронними органами та оборонної роботи апарату </w:t>
            </w:r>
            <w:proofErr w:type="spellStart"/>
            <w:r>
              <w:rPr>
                <w:sz w:val="24"/>
                <w:szCs w:val="24"/>
              </w:rPr>
              <w:t>облдержадмі-ністрації</w:t>
            </w:r>
            <w:proofErr w:type="spellEnd"/>
            <w:r>
              <w:rPr>
                <w:sz w:val="24"/>
                <w:szCs w:val="24"/>
              </w:rPr>
              <w:t xml:space="preserve"> надається інформація про стан злочинності в області.</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lastRenderedPageBreak/>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vAlign w:val="center"/>
          </w:tcPr>
          <w:p>
            <w:pPr>
              <w:jc w:val="center"/>
              <w:rPr>
                <w:b/>
                <w:bCs/>
                <w:i/>
                <w:iCs/>
                <w:sz w:val="24"/>
                <w:szCs w:val="24"/>
              </w:rPr>
            </w:pPr>
            <w:r>
              <w:rPr>
                <w:b/>
                <w:bCs/>
                <w:i/>
                <w:iCs/>
                <w:sz w:val="24"/>
                <w:szCs w:val="24"/>
              </w:rPr>
              <w:t>4</w:t>
            </w:r>
          </w:p>
        </w:tc>
        <w:tc>
          <w:tcPr>
            <w:tcW w:w="6228" w:type="dxa"/>
          </w:tcPr>
          <w:p>
            <w:pPr>
              <w:tabs>
                <w:tab w:val="left" w:pos="6305"/>
              </w:tabs>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4097" w:type="dxa"/>
          </w:tcPr>
          <w:p>
            <w:pPr>
              <w:jc w:val="center"/>
              <w:rPr>
                <w:b/>
                <w:bCs/>
                <w:i/>
                <w:iCs/>
                <w:sz w:val="24"/>
                <w:szCs w:val="24"/>
              </w:rPr>
            </w:pPr>
          </w:p>
        </w:tc>
        <w:tc>
          <w:tcPr>
            <w:tcW w:w="956" w:type="dxa"/>
            <w:vAlign w:val="center"/>
          </w:tcPr>
          <w:p>
            <w:pPr>
              <w:jc w:val="center"/>
              <w:rPr>
                <w:b/>
                <w:bCs/>
                <w:i/>
                <w:iCs/>
                <w:sz w:val="24"/>
                <w:szCs w:val="24"/>
              </w:rPr>
            </w:pPr>
          </w:p>
        </w:tc>
        <w:tc>
          <w:tcPr>
            <w:tcW w:w="2932" w:type="dxa"/>
            <w:vAlign w:val="center"/>
          </w:tcPr>
          <w:p>
            <w:pPr>
              <w:jc w:val="center"/>
              <w:rPr>
                <w:b/>
                <w:bCs/>
                <w:i/>
                <w:iCs/>
                <w:sz w:val="24"/>
                <w:szCs w:val="24"/>
              </w:rPr>
            </w:pPr>
            <w:r>
              <w:rPr>
                <w:sz w:val="24"/>
                <w:szCs w:val="24"/>
              </w:rPr>
              <w:t>виконавчі комітети міських (міст обласного значення) рад</w:t>
            </w:r>
          </w:p>
        </w:tc>
        <w:tc>
          <w:tcPr>
            <w:tcW w:w="6228" w:type="dxa"/>
          </w:tcPr>
          <w:p>
            <w:pPr>
              <w:tabs>
                <w:tab w:val="left" w:pos="6305"/>
              </w:tabs>
              <w:jc w:val="center"/>
              <w:rPr>
                <w:b/>
                <w:bCs/>
                <w:i/>
                <w:iCs/>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4097" w:type="dxa"/>
          </w:tcPr>
          <w:p>
            <w:pPr>
              <w:jc w:val="both"/>
              <w:rPr>
                <w:sz w:val="24"/>
                <w:szCs w:val="24"/>
              </w:rPr>
            </w:pPr>
            <w:r>
              <w:rPr>
                <w:sz w:val="24"/>
                <w:szCs w:val="24"/>
              </w:rPr>
              <w:t xml:space="preserve">Систематично проводити </w:t>
            </w:r>
            <w:proofErr w:type="spellStart"/>
            <w:r>
              <w:rPr>
                <w:sz w:val="24"/>
                <w:szCs w:val="24"/>
              </w:rPr>
              <w:t>відпрацю-вання</w:t>
            </w:r>
            <w:proofErr w:type="spellEnd"/>
            <w:r>
              <w:rPr>
                <w:sz w:val="24"/>
                <w:szCs w:val="24"/>
              </w:rPr>
              <w:t xml:space="preserve"> окремих міст і районів області з метою попередження, своєчасного виявлення і припинення злочинів проти власності, першочергово крадіжок, грабежів, розбійних нападів, </w:t>
            </w:r>
            <w:proofErr w:type="spellStart"/>
            <w:r>
              <w:rPr>
                <w:sz w:val="24"/>
                <w:szCs w:val="24"/>
              </w:rPr>
              <w:t>шахрайств</w:t>
            </w:r>
            <w:proofErr w:type="spellEnd"/>
          </w:p>
          <w:p>
            <w:pPr>
              <w:jc w:val="both"/>
              <w:rPr>
                <w:sz w:val="24"/>
                <w:szCs w:val="24"/>
              </w:rPr>
            </w:pPr>
          </w:p>
        </w:tc>
        <w:tc>
          <w:tcPr>
            <w:tcW w:w="956" w:type="dxa"/>
            <w:textDirection w:val="btL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r>
              <w:rPr>
                <w:sz w:val="24"/>
                <w:szCs w:val="24"/>
              </w:rPr>
              <w:t>2016-2020</w:t>
            </w:r>
          </w:p>
        </w:tc>
        <w:tc>
          <w:tcPr>
            <w:tcW w:w="2932" w:type="dxa"/>
          </w:tcPr>
          <w:p>
            <w:pPr>
              <w:jc w:val="center"/>
              <w:rPr>
                <w:sz w:val="24"/>
                <w:szCs w:val="24"/>
              </w:rPr>
            </w:pPr>
            <w:r>
              <w:rPr>
                <w:sz w:val="24"/>
                <w:szCs w:val="24"/>
              </w:rPr>
              <w:t>ГУНП в області</w:t>
            </w:r>
          </w:p>
          <w:p>
            <w:pPr>
              <w:jc w:val="center"/>
              <w:rPr>
                <w:sz w:val="24"/>
                <w:szCs w:val="24"/>
              </w:rPr>
            </w:pPr>
          </w:p>
          <w:p>
            <w:pPr>
              <w:jc w:val="center"/>
              <w:rPr>
                <w:sz w:val="24"/>
                <w:szCs w:val="24"/>
              </w:rPr>
            </w:pPr>
          </w:p>
          <w:p>
            <w:pPr>
              <w:jc w:val="center"/>
              <w:rPr>
                <w:sz w:val="24"/>
                <w:szCs w:val="24"/>
              </w:rPr>
            </w:pPr>
          </w:p>
          <w:p>
            <w:pPr>
              <w:rPr>
                <w:sz w:val="24"/>
                <w:szCs w:val="24"/>
              </w:rPr>
            </w:pPr>
          </w:p>
        </w:tc>
        <w:tc>
          <w:tcPr>
            <w:tcW w:w="6228" w:type="dxa"/>
          </w:tcPr>
          <w:p>
            <w:pPr>
              <w:jc w:val="both"/>
              <w:rPr>
                <w:sz w:val="24"/>
                <w:szCs w:val="24"/>
                <w:lang w:eastAsia="uk-UA"/>
              </w:rPr>
            </w:pPr>
            <w:r>
              <w:rPr>
                <w:sz w:val="24"/>
                <w:szCs w:val="24"/>
                <w:lang w:eastAsia="uk-UA"/>
              </w:rPr>
              <w:t xml:space="preserve">В період 2016-2020 років проведено 25 </w:t>
            </w:r>
            <w:proofErr w:type="spellStart"/>
            <w:r>
              <w:rPr>
                <w:sz w:val="24"/>
                <w:szCs w:val="24"/>
                <w:lang w:eastAsia="uk-UA"/>
              </w:rPr>
              <w:t>відпрацювань</w:t>
            </w:r>
            <w:proofErr w:type="spellEnd"/>
            <w:r>
              <w:rPr>
                <w:sz w:val="24"/>
                <w:szCs w:val="24"/>
                <w:lang w:eastAsia="uk-UA"/>
              </w:rPr>
              <w:t xml:space="preserve"> та попереджувальних заходів на окремих територіях обслуговування ГУНП в Хмельницькій області з метою попередження та розкриття, в першу чергу, розбійних нападів, грабежів, крадіжок з помешкань громадян та автомобілів, незаконних заволодінь транспортними засобами, </w:t>
            </w:r>
            <w:proofErr w:type="spellStart"/>
            <w:r>
              <w:rPr>
                <w:sz w:val="24"/>
                <w:szCs w:val="24"/>
                <w:lang w:eastAsia="uk-UA"/>
              </w:rPr>
              <w:t>шахрайств</w:t>
            </w:r>
            <w:proofErr w:type="spellEnd"/>
            <w:r>
              <w:rPr>
                <w:sz w:val="24"/>
                <w:szCs w:val="24"/>
                <w:lang w:eastAsia="uk-UA"/>
              </w:rPr>
              <w:t xml:space="preserve">. </w:t>
            </w:r>
          </w:p>
          <w:p>
            <w:pPr>
              <w:jc w:val="both"/>
              <w:rPr>
                <w:sz w:val="24"/>
                <w:szCs w:val="24"/>
                <w:lang w:eastAsia="uk-UA"/>
              </w:rPr>
            </w:pPr>
            <w:r>
              <w:rPr>
                <w:sz w:val="24"/>
                <w:szCs w:val="24"/>
                <w:lang w:eastAsia="uk-UA"/>
              </w:rPr>
              <w:t xml:space="preserve">За результатами проведених заходів по 36 кримінальних правопорушеннях встановлено осіб, причетних до вчинення квартирних крадіжок та крадіжок з будинків, 5 осіб затримано за вчинення </w:t>
            </w:r>
            <w:proofErr w:type="spellStart"/>
            <w:r>
              <w:rPr>
                <w:sz w:val="24"/>
                <w:szCs w:val="24"/>
                <w:lang w:eastAsia="uk-UA"/>
              </w:rPr>
              <w:t>розбоїв</w:t>
            </w:r>
            <w:proofErr w:type="spellEnd"/>
            <w:r>
              <w:rPr>
                <w:sz w:val="24"/>
                <w:szCs w:val="24"/>
                <w:lang w:eastAsia="uk-UA"/>
              </w:rPr>
              <w:t xml:space="preserve">, 4 – за скоєння грабежів, 4 особи, які скоїли крадіжки з автомобілів, 4 - незаконні заволодіння транспортними засобами та 6 осіб за скоєння </w:t>
            </w:r>
            <w:proofErr w:type="spellStart"/>
            <w:r>
              <w:rPr>
                <w:sz w:val="24"/>
                <w:szCs w:val="24"/>
                <w:lang w:eastAsia="uk-UA"/>
              </w:rPr>
              <w:t>шахрайств</w:t>
            </w:r>
            <w:proofErr w:type="spellEnd"/>
            <w:r>
              <w:rPr>
                <w:sz w:val="24"/>
                <w:szCs w:val="24"/>
                <w:lang w:eastAsia="uk-UA"/>
              </w:rPr>
              <w:t>.</w:t>
            </w:r>
          </w:p>
          <w:p>
            <w:pPr>
              <w:jc w:val="both"/>
              <w:rPr>
                <w:sz w:val="24"/>
                <w:szCs w:val="24"/>
                <w:lang w:eastAsia="uk-UA"/>
              </w:rPr>
            </w:pPr>
            <w:r>
              <w:rPr>
                <w:sz w:val="24"/>
                <w:szCs w:val="24"/>
                <w:lang w:eastAsia="uk-UA"/>
              </w:rPr>
              <w:t xml:space="preserve">Всього за звітний період розкрито: 1769 крадіжок з квартир та будинків громадян, 802 крадіжки з транспортних засобів, 682 пограбування, 157 розбійних нападів, 360 незаконних заволодінь транспортними засобами та 1005 </w:t>
            </w:r>
            <w:proofErr w:type="spellStart"/>
            <w:r>
              <w:rPr>
                <w:sz w:val="24"/>
                <w:szCs w:val="24"/>
                <w:lang w:eastAsia="uk-UA"/>
              </w:rPr>
              <w:t>шахрайств</w:t>
            </w:r>
            <w:proofErr w:type="spellEnd"/>
            <w:r>
              <w:rPr>
                <w:sz w:val="24"/>
                <w:szCs w:val="24"/>
                <w:lang w:eastAsia="uk-UA"/>
              </w:rPr>
              <w:t>.</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w:t>
            </w:r>
          </w:p>
        </w:tc>
        <w:tc>
          <w:tcPr>
            <w:tcW w:w="4097" w:type="dxa"/>
          </w:tcPr>
          <w:p>
            <w:pPr>
              <w:jc w:val="both"/>
              <w:rPr>
                <w:sz w:val="24"/>
                <w:szCs w:val="24"/>
              </w:rPr>
            </w:pPr>
            <w:r>
              <w:rPr>
                <w:sz w:val="24"/>
                <w:szCs w:val="24"/>
              </w:rPr>
              <w:t xml:space="preserve">Продовжити роботу з виявлення та припинення незаконного обігу </w:t>
            </w:r>
            <w:proofErr w:type="spellStart"/>
            <w:r>
              <w:rPr>
                <w:sz w:val="24"/>
                <w:szCs w:val="24"/>
              </w:rPr>
              <w:t>вогне</w:t>
            </w:r>
            <w:proofErr w:type="spellEnd"/>
            <w:r>
              <w:rPr>
                <w:sz w:val="24"/>
                <w:szCs w:val="24"/>
              </w:rPr>
              <w:t>-пальної зброї, інших засобів ура-</w:t>
            </w:r>
            <w:proofErr w:type="spellStart"/>
            <w:r>
              <w:rPr>
                <w:sz w:val="24"/>
                <w:szCs w:val="24"/>
              </w:rPr>
              <w:t>ження</w:t>
            </w:r>
            <w:proofErr w:type="spellEnd"/>
            <w:r>
              <w:rPr>
                <w:sz w:val="24"/>
                <w:szCs w:val="24"/>
              </w:rPr>
              <w:t xml:space="preserve">, бойових припасів, вибухових речовин, установлення та </w:t>
            </w:r>
            <w:proofErr w:type="spellStart"/>
            <w:r>
              <w:rPr>
                <w:sz w:val="24"/>
                <w:szCs w:val="24"/>
              </w:rPr>
              <w:t>докумен-тування</w:t>
            </w:r>
            <w:proofErr w:type="spellEnd"/>
            <w:r>
              <w:rPr>
                <w:sz w:val="24"/>
                <w:szCs w:val="24"/>
              </w:rPr>
              <w:t xml:space="preserve"> осіб, причетних до таких кримінальних правопорушень</w:t>
            </w:r>
          </w:p>
          <w:p>
            <w:pPr>
              <w:jc w:val="both"/>
              <w:rPr>
                <w:sz w:val="24"/>
                <w:szCs w:val="24"/>
              </w:rPr>
            </w:pPr>
          </w:p>
        </w:tc>
        <w:tc>
          <w:tcPr>
            <w:tcW w:w="956" w:type="dxa"/>
            <w:textDirection w:val="btL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управління служби безпеки України (далі - УСБУ) в області </w:t>
            </w:r>
          </w:p>
        </w:tc>
        <w:tc>
          <w:tcPr>
            <w:tcW w:w="6228" w:type="dxa"/>
          </w:tcPr>
          <w:p>
            <w:pPr>
              <w:jc w:val="both"/>
              <w:rPr>
                <w:b/>
                <w:bCs/>
                <w:sz w:val="24"/>
                <w:szCs w:val="24"/>
                <w:lang w:eastAsia="uk-UA"/>
              </w:rPr>
            </w:pPr>
            <w:r>
              <w:rPr>
                <w:sz w:val="24"/>
                <w:szCs w:val="24"/>
                <w:lang w:eastAsia="uk-UA"/>
              </w:rPr>
              <w:t xml:space="preserve">У період з 2016 по 2020 роки проведено 8 </w:t>
            </w:r>
            <w:proofErr w:type="spellStart"/>
            <w:r>
              <w:rPr>
                <w:sz w:val="24"/>
                <w:szCs w:val="24"/>
                <w:lang w:eastAsia="uk-UA"/>
              </w:rPr>
              <w:t>оперативно</w:t>
            </w:r>
            <w:proofErr w:type="spellEnd"/>
            <w:r>
              <w:rPr>
                <w:sz w:val="24"/>
                <w:szCs w:val="24"/>
                <w:lang w:eastAsia="uk-UA"/>
              </w:rPr>
              <w:t xml:space="preserve">-профілактичних </w:t>
            </w:r>
            <w:proofErr w:type="spellStart"/>
            <w:r>
              <w:rPr>
                <w:sz w:val="24"/>
                <w:szCs w:val="24"/>
                <w:lang w:eastAsia="uk-UA"/>
              </w:rPr>
              <w:t>відпрацювань</w:t>
            </w:r>
            <w:proofErr w:type="spellEnd"/>
            <w:r>
              <w:rPr>
                <w:sz w:val="24"/>
                <w:szCs w:val="24"/>
                <w:lang w:eastAsia="uk-UA"/>
              </w:rPr>
              <w:t xml:space="preserve">, пов`язаних з вилученням з незаконного обігу зброї та вибухівки. За період проведення зазначених заходів відкрито 328 кримінальних проваджень. </w:t>
            </w:r>
          </w:p>
          <w:p>
            <w:pPr>
              <w:jc w:val="both"/>
              <w:rPr>
                <w:sz w:val="24"/>
                <w:szCs w:val="24"/>
                <w:lang w:eastAsia="uk-UA"/>
              </w:rPr>
            </w:pPr>
            <w:r>
              <w:rPr>
                <w:sz w:val="24"/>
                <w:szCs w:val="24"/>
                <w:lang w:eastAsia="uk-UA"/>
              </w:rPr>
              <w:t xml:space="preserve">Упродовж п’яти років, проводячи заходи з протидії нелегальному обігу вогнепальної зброї, боєприпасів, вибухових речовин, розпочато 564 кримінальних провадження, кваліфікованих за статтею 263 Кримінального  кодексу  України.  По  539  кримінальних </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lang w:eastAsia="uk-UA"/>
              </w:rPr>
            </w:pPr>
            <w:r>
              <w:rPr>
                <w:b/>
                <w:bCs/>
                <w:i/>
                <w:iCs/>
                <w:sz w:val="24"/>
                <w:szCs w:val="24"/>
                <w:lang w:eastAsia="uk-UA"/>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jc w:val="both"/>
              <w:rPr>
                <w:sz w:val="24"/>
                <w:szCs w:val="24"/>
              </w:rPr>
            </w:pPr>
          </w:p>
        </w:tc>
        <w:tc>
          <w:tcPr>
            <w:tcW w:w="956" w:type="dxa"/>
            <w:textDirection w:val="btL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p>
        </w:tc>
        <w:tc>
          <w:tcPr>
            <w:tcW w:w="2932" w:type="dxa"/>
          </w:tcPr>
          <w:p>
            <w:pPr>
              <w:jc w:val="center"/>
              <w:rPr>
                <w:sz w:val="24"/>
                <w:szCs w:val="24"/>
              </w:rPr>
            </w:pPr>
          </w:p>
        </w:tc>
        <w:tc>
          <w:tcPr>
            <w:tcW w:w="6228" w:type="dxa"/>
          </w:tcPr>
          <w:p>
            <w:pPr>
              <w:jc w:val="both"/>
              <w:rPr>
                <w:sz w:val="24"/>
                <w:szCs w:val="24"/>
                <w:lang w:eastAsia="uk-UA"/>
              </w:rPr>
            </w:pPr>
            <w:r>
              <w:rPr>
                <w:sz w:val="24"/>
                <w:szCs w:val="24"/>
                <w:lang w:eastAsia="uk-UA"/>
              </w:rPr>
              <w:t xml:space="preserve">правопорушеннях особам </w:t>
            </w:r>
            <w:proofErr w:type="spellStart"/>
            <w:r>
              <w:rPr>
                <w:sz w:val="24"/>
                <w:szCs w:val="24"/>
                <w:lang w:eastAsia="uk-UA"/>
              </w:rPr>
              <w:t>вручено</w:t>
            </w:r>
            <w:proofErr w:type="spellEnd"/>
            <w:r>
              <w:rPr>
                <w:sz w:val="24"/>
                <w:szCs w:val="24"/>
                <w:lang w:eastAsia="uk-UA"/>
              </w:rPr>
              <w:t xml:space="preserve"> повідомлення про підозру у їх вчиненні (95,6 %).</w:t>
            </w:r>
          </w:p>
          <w:p>
            <w:pPr>
              <w:jc w:val="both"/>
              <w:rPr>
                <w:sz w:val="24"/>
                <w:szCs w:val="24"/>
                <w:lang w:eastAsia="uk-UA"/>
              </w:rPr>
            </w:pPr>
            <w:r>
              <w:rPr>
                <w:sz w:val="24"/>
                <w:szCs w:val="24"/>
                <w:lang w:eastAsia="uk-UA"/>
              </w:rPr>
              <w:t>Завершено розслідування у 536 кримінальних провадженнях, розпочатих за фактами незаконного поводження зі зброєю, в ході чого встановлено, що дані злочини вчинено: у стані алкогольного сп’яніння - 5, безробітними – 299, неповнолітніми – 5 та 209 раніше судимими. У складі групи вчинено 9 таких злочинів.</w:t>
            </w:r>
            <w:r>
              <w:rPr>
                <w:sz w:val="28"/>
                <w:szCs w:val="28"/>
                <w:lang w:eastAsia="uk-UA"/>
              </w:rPr>
              <w:t xml:space="preserve"> </w:t>
            </w:r>
            <w:r>
              <w:rPr>
                <w:sz w:val="24"/>
                <w:szCs w:val="24"/>
                <w:lang w:eastAsia="uk-UA"/>
              </w:rPr>
              <w:t>Із числа зареєстрованих фактів незаконного поводження зі зброєю 126 вчинено в обласному центрі, 168 – в містах, 51 – в селищах міського типу, 212 – в сільській місцевості.</w:t>
            </w:r>
          </w:p>
          <w:p>
            <w:pPr>
              <w:jc w:val="both"/>
              <w:rPr>
                <w:sz w:val="24"/>
                <w:szCs w:val="24"/>
              </w:rPr>
            </w:pPr>
            <w:r>
              <w:rPr>
                <w:sz w:val="24"/>
                <w:szCs w:val="24"/>
                <w:lang w:eastAsia="uk-UA"/>
              </w:rPr>
              <w:t>З незаконного обігу вилучено: 7 автоматів, 105 пістолетів, 506 гранат, 7 снарядів, 6 револьверів, 19 гвинтівок, 1 міну, 10 рушниць, 16 карабінів, 17 мисливських обрізів, 1 гранатомет, 16 одиниць саморобної зброї, понад 13 кг вибухівки, 27400 патронів, 5 одиниць пневматичної зброї, 163 одиниці іншої зброї, понад 30 комплектуючих частин зброї, 350 вибухових пристроїв, понад 400 інших боєприпасів, 13 одиниць вибухівки.</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w:t>
            </w:r>
          </w:p>
        </w:tc>
        <w:tc>
          <w:tcPr>
            <w:tcW w:w="4097" w:type="dxa"/>
          </w:tcPr>
          <w:p>
            <w:pPr>
              <w:jc w:val="both"/>
              <w:rPr>
                <w:sz w:val="24"/>
                <w:szCs w:val="24"/>
              </w:rPr>
            </w:pPr>
            <w:r>
              <w:rPr>
                <w:sz w:val="24"/>
                <w:szCs w:val="24"/>
              </w:rPr>
              <w:t xml:space="preserve">Проводити спільні заходи щодо перекриття каналів надходження на територію області наркотичних </w:t>
            </w:r>
            <w:proofErr w:type="spellStart"/>
            <w:r>
              <w:rPr>
                <w:sz w:val="24"/>
                <w:szCs w:val="24"/>
              </w:rPr>
              <w:t>засо-бів</w:t>
            </w:r>
            <w:proofErr w:type="spellEnd"/>
            <w:r>
              <w:rPr>
                <w:sz w:val="24"/>
                <w:szCs w:val="24"/>
              </w:rPr>
              <w:t xml:space="preserve">, психотропних речовин, їх </w:t>
            </w:r>
            <w:proofErr w:type="spellStart"/>
            <w:r>
              <w:rPr>
                <w:sz w:val="24"/>
                <w:szCs w:val="24"/>
              </w:rPr>
              <w:t>ана-логів</w:t>
            </w:r>
            <w:proofErr w:type="spellEnd"/>
            <w:r>
              <w:rPr>
                <w:sz w:val="24"/>
                <w:szCs w:val="24"/>
              </w:rPr>
              <w:t xml:space="preserve"> та прекурсорів, в тому числі до установ виконання покарань, </w:t>
            </w:r>
            <w:proofErr w:type="spellStart"/>
            <w:r>
              <w:rPr>
                <w:sz w:val="24"/>
                <w:szCs w:val="24"/>
              </w:rPr>
              <w:t>розва</w:t>
            </w:r>
            <w:proofErr w:type="spellEnd"/>
            <w:r>
              <w:rPr>
                <w:sz w:val="24"/>
                <w:szCs w:val="24"/>
              </w:rPr>
              <w:t>-жальних, навчальних закладів та місць масового відпочинку молоді</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УСБУ в області, управління Державної пенітенціарної служби України (далі- УДПСУ) в області, Департамент освіти і науки, управління молоді та спорту облдержадміністрації, </w:t>
            </w:r>
          </w:p>
          <w:p>
            <w:pPr>
              <w:jc w:val="center"/>
              <w:rPr>
                <w:sz w:val="24"/>
                <w:szCs w:val="24"/>
              </w:rPr>
            </w:pPr>
            <w:r>
              <w:rPr>
                <w:sz w:val="24"/>
                <w:szCs w:val="24"/>
              </w:rPr>
              <w:t>райдержадміністрації, виконавчі комітети міських (міст обласного значення) рад</w:t>
            </w:r>
          </w:p>
        </w:tc>
        <w:tc>
          <w:tcPr>
            <w:tcW w:w="6228" w:type="dxa"/>
          </w:tcPr>
          <w:p>
            <w:pPr>
              <w:jc w:val="both"/>
              <w:rPr>
                <w:sz w:val="24"/>
                <w:szCs w:val="24"/>
                <w:lang w:eastAsia="uk-UA"/>
              </w:rPr>
            </w:pPr>
            <w:r>
              <w:rPr>
                <w:sz w:val="24"/>
                <w:szCs w:val="24"/>
                <w:lang w:eastAsia="uk-UA"/>
              </w:rPr>
              <w:t>У період з 2016 по 2020 роки працівниками поліції Хмельницької області перекрито 6 каналів надходження наркотичних засобів, психотропних речовин, їх аналогів та прекурсорів на територію області, зареєстровано 7 кримінальних проваджень за статтею 305 Кримінального кодексу України (контрабанда наркотиків), по усіх злочинах особам повідомлено про підозру, а матеріали кримінальних проваджень з обвинувальними актами скеровано до суду.</w:t>
            </w:r>
          </w:p>
          <w:p>
            <w:pPr>
              <w:tabs>
                <w:tab w:val="left" w:pos="6305"/>
              </w:tabs>
              <w:jc w:val="both"/>
              <w:rPr>
                <w:sz w:val="24"/>
                <w:szCs w:val="24"/>
              </w:rPr>
            </w:pPr>
            <w:r>
              <w:rPr>
                <w:sz w:val="24"/>
                <w:szCs w:val="24"/>
                <w:lang w:eastAsia="uk-UA"/>
              </w:rPr>
              <w:t>Окрім цього, викрито 107 фактів передач до установ виконання покарань області замаскованих наркотичних засобів та психотропних речовин.</w:t>
            </w:r>
          </w:p>
        </w:tc>
      </w:tr>
      <w:tr>
        <w:trPr>
          <w:jc w:val="center"/>
        </w:trPr>
        <w:tc>
          <w:tcPr>
            <w:tcW w:w="702" w:type="dxa"/>
            <w:vAlign w:val="center"/>
          </w:tcPr>
          <w:p>
            <w:pPr>
              <w:jc w:val="center"/>
              <w:rPr>
                <w:b/>
                <w:bCs/>
                <w:i/>
                <w:iCs/>
                <w:sz w:val="24"/>
                <w:szCs w:val="24"/>
              </w:rPr>
            </w:pPr>
            <w:r>
              <w:rPr>
                <w:b/>
                <w:bCs/>
                <w:i/>
                <w:iCs/>
                <w:sz w:val="24"/>
                <w:szCs w:val="24"/>
              </w:rPr>
              <w:t>1</w:t>
            </w:r>
          </w:p>
        </w:tc>
        <w:tc>
          <w:tcPr>
            <w:tcW w:w="409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2</w:t>
            </w:r>
          </w:p>
        </w:tc>
        <w:tc>
          <w:tcPr>
            <w:tcW w:w="956"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3</w:t>
            </w:r>
          </w:p>
        </w:tc>
        <w:tc>
          <w:tcPr>
            <w:tcW w:w="293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4</w:t>
            </w:r>
          </w:p>
        </w:tc>
        <w:tc>
          <w:tcPr>
            <w:tcW w:w="6228" w:type="dxa"/>
          </w:tcPr>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r>
              <w:rPr>
                <w:b/>
                <w:bCs/>
                <w:i/>
                <w:iCs/>
                <w:sz w:val="24"/>
                <w:szCs w:val="24"/>
              </w:rPr>
              <w:t>5</w:t>
            </w:r>
          </w:p>
        </w:tc>
      </w:tr>
      <w:tr>
        <w:trPr>
          <w:cantSplit/>
          <w:trHeight w:val="1134"/>
          <w:jc w:val="center"/>
        </w:trPr>
        <w:tc>
          <w:tcPr>
            <w:tcW w:w="702" w:type="dxa"/>
          </w:tcPr>
          <w:p>
            <w:pPr>
              <w:jc w:val="center"/>
              <w:rPr>
                <w:b/>
                <w:bCs/>
                <w:i/>
                <w:iCs/>
                <w:sz w:val="24"/>
                <w:szCs w:val="24"/>
              </w:rPr>
            </w:pPr>
            <w:r>
              <w:rPr>
                <w:sz w:val="24"/>
                <w:szCs w:val="24"/>
              </w:rPr>
              <w:lastRenderedPageBreak/>
              <w:t>5</w:t>
            </w:r>
          </w:p>
        </w:tc>
        <w:tc>
          <w:tcPr>
            <w:tcW w:w="4097" w:type="dxa"/>
          </w:tcPr>
          <w:p>
            <w:pPr>
              <w:jc w:val="both"/>
              <w:rPr>
                <w:sz w:val="24"/>
                <w:szCs w:val="24"/>
              </w:rPr>
            </w:pPr>
            <w:r>
              <w:rPr>
                <w:sz w:val="24"/>
                <w:szCs w:val="24"/>
              </w:rPr>
              <w:t xml:space="preserve">Здійснювати систематичний контроль за дотриманням лікувально-профілактичними, аптек-ними закладами області ліцензійних умов, установлених для обігу наркотичних засобів, психотропних речовин і прекурсорів.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4"/>
                <w:szCs w:val="24"/>
              </w:rPr>
            </w:pPr>
            <w:r>
              <w:rPr>
                <w:sz w:val="24"/>
                <w:szCs w:val="24"/>
              </w:rPr>
              <w:t xml:space="preserve">Проводити обстеження приміщень з метою виявлення рівня їх захисту, наявності охорони, перевірки кола осіб, допущених до роботи з </w:t>
            </w:r>
            <w:proofErr w:type="spellStart"/>
            <w:r>
              <w:rPr>
                <w:sz w:val="24"/>
                <w:szCs w:val="24"/>
              </w:rPr>
              <w:t>нарко-тичними</w:t>
            </w:r>
            <w:proofErr w:type="spellEnd"/>
            <w:r>
              <w:rPr>
                <w:sz w:val="24"/>
                <w:szCs w:val="24"/>
              </w:rPr>
              <w:t xml:space="preserve"> засобами, психотропними речовинами і прекурсорами</w:t>
            </w:r>
          </w:p>
        </w:tc>
        <w:tc>
          <w:tcPr>
            <w:tcW w:w="956" w:type="dxa"/>
            <w:textDirection w:val="btL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bCs/>
                <w:i/>
                <w:iCs/>
                <w:sz w:val="24"/>
                <w:szCs w:val="24"/>
              </w:rPr>
            </w:pPr>
            <w:r>
              <w:rPr>
                <w:sz w:val="24"/>
                <w:szCs w:val="24"/>
              </w:rPr>
              <w:t>2016-2020</w:t>
            </w:r>
          </w:p>
        </w:tc>
        <w:tc>
          <w:tcPr>
            <w:tcW w:w="293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r>
              <w:rPr>
                <w:sz w:val="24"/>
                <w:szCs w:val="24"/>
              </w:rPr>
              <w:t>ГУНП, УСБУ в області, Департамент охорони здоров’я облдержадміністрації, райдержадміністрації, виконавчі комітети міських (міст обласного значення) рад</w:t>
            </w:r>
          </w:p>
        </w:tc>
        <w:tc>
          <w:tcPr>
            <w:tcW w:w="6228" w:type="dxa"/>
          </w:tcPr>
          <w:p>
            <w:pPr>
              <w:tabs>
                <w:tab w:val="left" w:pos="6305"/>
              </w:tabs>
              <w:jc w:val="both"/>
              <w:rPr>
                <w:sz w:val="24"/>
                <w:szCs w:val="24"/>
              </w:rPr>
            </w:pPr>
            <w:r>
              <w:rPr>
                <w:sz w:val="24"/>
                <w:szCs w:val="24"/>
              </w:rPr>
              <w:t xml:space="preserve">З метою організації роботи поліції, спрямованої на документування осіб, які організували канали витоку підконтрольних речовин з підприємств, які виробляють або у своєму виробництві використовують наркотичні засоби, психотропні речовини та прекурсори, об’єктів аптечної мережі, лікувальних закладів, закладів замісної підтримувальної терапії, комерційних структур та місць </w:t>
            </w:r>
          </w:p>
          <w:p>
            <w:pPr>
              <w:jc w:val="both"/>
              <w:rPr>
                <w:sz w:val="24"/>
                <w:szCs w:val="24"/>
              </w:rPr>
            </w:pPr>
            <w:r>
              <w:rPr>
                <w:sz w:val="24"/>
                <w:szCs w:val="24"/>
              </w:rPr>
              <w:t>ймовірної  «вуличної»  торгівлі  комбінованими,  сильно-діючими або отруйними лікарськими засобами та прекурсорами, а також протидії розповсюдженню фальсифікованих лікарських засобів на території Хмельницькій області, вживались заходи щодо виявлення та документування правопорушень у сфері легального обігу наркотичних засобів, психотропних речовин і прекурсорів, передбачених статтями 311, 312, 318, 319, 320 та 321 Кримінального кодексу України.</w:t>
            </w:r>
          </w:p>
          <w:p>
            <w:pPr>
              <w:jc w:val="both"/>
              <w:rPr>
                <w:sz w:val="24"/>
                <w:szCs w:val="24"/>
              </w:rPr>
            </w:pPr>
            <w:r>
              <w:rPr>
                <w:sz w:val="24"/>
                <w:szCs w:val="24"/>
              </w:rPr>
              <w:t>За звітний період виявлено та задокументовано 7 злочинів у сфері легального обігу наркотиків, а саме: 41 – за ст. 311 КК України; 5 – за ст. 312 КК України; 2 – за ст. 318 КК України; 3 – за ст. 319 КК України; 41 – за ст. 320 КК України; 15 – за ст. 321 КК України.</w:t>
            </w:r>
          </w:p>
          <w:p>
            <w:pPr>
              <w:jc w:val="both"/>
              <w:rPr>
                <w:sz w:val="24"/>
                <w:szCs w:val="24"/>
              </w:rPr>
            </w:pPr>
            <w:r>
              <w:rPr>
                <w:sz w:val="24"/>
                <w:szCs w:val="24"/>
              </w:rPr>
              <w:t xml:space="preserve">На постійній основі перед підготовкою та </w:t>
            </w:r>
            <w:proofErr w:type="spellStart"/>
            <w:r>
              <w:rPr>
                <w:sz w:val="24"/>
                <w:szCs w:val="24"/>
              </w:rPr>
              <w:t>видачею</w:t>
            </w:r>
            <w:proofErr w:type="spellEnd"/>
            <w:r>
              <w:rPr>
                <w:sz w:val="24"/>
                <w:szCs w:val="24"/>
              </w:rPr>
              <w:t xml:space="preserve"> дозвільних документів на роботу, пов’язану з наркотичними засобами, психотропними речовинами, їх аналогами або прекурсорами, проводиться перевірка приміщень з метою виявлення рівня їх захисту, наявності охорони, перевірки кола осіб, допущених до роботи з наркотичними засобами, психотропними речовинами і прекурсорами в цілях недопущення їх витоку та порушень чинного законодавства.</w:t>
            </w:r>
          </w:p>
          <w:p>
            <w:pPr>
              <w:jc w:val="both"/>
              <w:rPr>
                <w:sz w:val="24"/>
                <w:szCs w:val="24"/>
              </w:rPr>
            </w:pPr>
          </w:p>
          <w:p>
            <w:pPr>
              <w:jc w:val="both"/>
              <w:rPr>
                <w:sz w:val="24"/>
                <w:szCs w:val="24"/>
              </w:rPr>
            </w:pPr>
          </w:p>
        </w:tc>
      </w:tr>
      <w:tr>
        <w:trPr>
          <w:cantSplit/>
          <w:trHeight w:val="301"/>
          <w:jc w:val="center"/>
        </w:trPr>
        <w:tc>
          <w:tcPr>
            <w:tcW w:w="702" w:type="dxa"/>
          </w:tcPr>
          <w:p>
            <w:pPr>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3</w:t>
            </w:r>
          </w:p>
        </w:tc>
        <w:tc>
          <w:tcPr>
            <w:tcW w:w="293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4</w:t>
            </w:r>
          </w:p>
        </w:tc>
        <w:tc>
          <w:tcPr>
            <w:tcW w:w="6228" w:type="dxa"/>
          </w:tcPr>
          <w:p>
            <w:pPr>
              <w:tabs>
                <w:tab w:val="left" w:pos="6305"/>
              </w:tabs>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w:t>
            </w:r>
          </w:p>
        </w:tc>
        <w:tc>
          <w:tcPr>
            <w:tcW w:w="4097" w:type="dxa"/>
          </w:tcPr>
          <w:p>
            <w:pPr>
              <w:jc w:val="both"/>
              <w:rPr>
                <w:sz w:val="24"/>
                <w:szCs w:val="24"/>
              </w:rPr>
            </w:pPr>
            <w:r>
              <w:rPr>
                <w:sz w:val="24"/>
                <w:szCs w:val="24"/>
              </w:rPr>
              <w:t xml:space="preserve">З метою недопущення витоку у </w:t>
            </w:r>
            <w:r>
              <w:rPr>
                <w:sz w:val="24"/>
                <w:szCs w:val="24"/>
              </w:rPr>
              <w:lastRenderedPageBreak/>
              <w:t>незаконний обіг макової та конопля-</w:t>
            </w:r>
            <w:proofErr w:type="spellStart"/>
            <w:r>
              <w:rPr>
                <w:sz w:val="24"/>
                <w:szCs w:val="24"/>
              </w:rPr>
              <w:t>ної</w:t>
            </w:r>
            <w:proofErr w:type="spellEnd"/>
            <w:r>
              <w:rPr>
                <w:sz w:val="24"/>
                <w:szCs w:val="24"/>
              </w:rPr>
              <w:t xml:space="preserve"> сировини, яка використовується для виготовлення </w:t>
            </w:r>
            <w:proofErr w:type="spellStart"/>
            <w:r>
              <w:rPr>
                <w:sz w:val="24"/>
                <w:szCs w:val="24"/>
              </w:rPr>
              <w:t>наркозасобів</w:t>
            </w:r>
            <w:proofErr w:type="spellEnd"/>
            <w:r>
              <w:rPr>
                <w:sz w:val="24"/>
                <w:szCs w:val="24"/>
              </w:rPr>
              <w:t xml:space="preserve">, посилити контроль за </w:t>
            </w:r>
            <w:proofErr w:type="spellStart"/>
            <w:r>
              <w:rPr>
                <w:sz w:val="24"/>
                <w:szCs w:val="24"/>
              </w:rPr>
              <w:t>культивуван-ням</w:t>
            </w:r>
            <w:proofErr w:type="spellEnd"/>
            <w:r>
              <w:rPr>
                <w:sz w:val="24"/>
                <w:szCs w:val="24"/>
              </w:rPr>
              <w:t xml:space="preserve"> та забезпеченням охорони </w:t>
            </w:r>
            <w:proofErr w:type="spellStart"/>
            <w:r>
              <w:rPr>
                <w:sz w:val="24"/>
                <w:szCs w:val="24"/>
              </w:rPr>
              <w:t>нарковмісних</w:t>
            </w:r>
            <w:proofErr w:type="spellEnd"/>
            <w:r>
              <w:rPr>
                <w:sz w:val="24"/>
                <w:szCs w:val="24"/>
              </w:rPr>
              <w:t xml:space="preserve"> рослин </w:t>
            </w:r>
            <w:proofErr w:type="spellStart"/>
            <w:r>
              <w:rPr>
                <w:sz w:val="24"/>
                <w:szCs w:val="24"/>
              </w:rPr>
              <w:t>сільськогос-подарськими</w:t>
            </w:r>
            <w:proofErr w:type="spellEnd"/>
            <w:r>
              <w:rPr>
                <w:sz w:val="24"/>
                <w:szCs w:val="24"/>
              </w:rPr>
              <w:t xml:space="preserve"> підприємствами. Забезпечити знищення пожнивних залишків після збору та переробки врожаю</w:t>
            </w:r>
          </w:p>
          <w:p>
            <w:pPr>
              <w:jc w:val="both"/>
              <w:rPr>
                <w:sz w:val="24"/>
                <w:szCs w:val="24"/>
              </w:rPr>
            </w:pPr>
          </w:p>
        </w:tc>
        <w:tc>
          <w:tcPr>
            <w:tcW w:w="956" w:type="dxa"/>
            <w:textDirection w:val="btLr"/>
            <w:vAlign w:val="center"/>
          </w:tcPr>
          <w:p>
            <w:pPr>
              <w:ind w:left="113" w:right="113"/>
              <w:jc w:val="center"/>
              <w:rPr>
                <w:sz w:val="24"/>
                <w:szCs w:val="24"/>
              </w:rPr>
            </w:pPr>
            <w:r>
              <w:rPr>
                <w:sz w:val="24"/>
                <w:szCs w:val="24"/>
              </w:rPr>
              <w:lastRenderedPageBreak/>
              <w:t>2016-2020</w:t>
            </w:r>
          </w:p>
        </w:tc>
        <w:tc>
          <w:tcPr>
            <w:tcW w:w="2932" w:type="dxa"/>
          </w:tcPr>
          <w:p>
            <w:pPr>
              <w:jc w:val="center"/>
              <w:rPr>
                <w:sz w:val="24"/>
                <w:szCs w:val="24"/>
              </w:rPr>
            </w:pPr>
            <w:r>
              <w:rPr>
                <w:sz w:val="24"/>
                <w:szCs w:val="24"/>
              </w:rPr>
              <w:t xml:space="preserve">ГУНП в області, </w:t>
            </w:r>
            <w:r>
              <w:rPr>
                <w:sz w:val="24"/>
                <w:szCs w:val="24"/>
              </w:rPr>
              <w:lastRenderedPageBreak/>
              <w:t>Департамент агропромислового розвитку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rPr>
            </w:pPr>
            <w:r>
              <w:rPr>
                <w:sz w:val="24"/>
                <w:szCs w:val="24"/>
              </w:rPr>
              <w:lastRenderedPageBreak/>
              <w:t xml:space="preserve">Щорічно на території Хмельницької області проводяться </w:t>
            </w:r>
            <w:proofErr w:type="spellStart"/>
            <w:r>
              <w:rPr>
                <w:sz w:val="24"/>
                <w:szCs w:val="24"/>
              </w:rPr>
              <w:lastRenderedPageBreak/>
              <w:t>оперативно</w:t>
            </w:r>
            <w:proofErr w:type="spellEnd"/>
            <w:r>
              <w:rPr>
                <w:sz w:val="24"/>
                <w:szCs w:val="24"/>
              </w:rPr>
              <w:t xml:space="preserve">-профілактичні заходи під умовною назвою «МАК», спрямовані на виявлення і знищення незаконних посівів маку та конопель, перекриття каналів надходження </w:t>
            </w:r>
            <w:proofErr w:type="spellStart"/>
            <w:r>
              <w:rPr>
                <w:sz w:val="24"/>
                <w:szCs w:val="24"/>
              </w:rPr>
              <w:t>наркозасобів</w:t>
            </w:r>
            <w:proofErr w:type="spellEnd"/>
            <w:r>
              <w:rPr>
                <w:sz w:val="24"/>
                <w:szCs w:val="24"/>
              </w:rPr>
              <w:t xml:space="preserve"> до споживачів та недопущення витоку в незаконний обіг </w:t>
            </w:r>
            <w:proofErr w:type="spellStart"/>
            <w:r>
              <w:rPr>
                <w:sz w:val="24"/>
                <w:szCs w:val="24"/>
              </w:rPr>
              <w:t>наркосировини</w:t>
            </w:r>
            <w:proofErr w:type="spellEnd"/>
            <w:r>
              <w:rPr>
                <w:sz w:val="24"/>
                <w:szCs w:val="24"/>
              </w:rPr>
              <w:t xml:space="preserve"> рослинного походження. В ході їх проведення:</w:t>
            </w:r>
          </w:p>
          <w:p>
            <w:pPr>
              <w:ind w:firstLine="462"/>
              <w:jc w:val="both"/>
              <w:rPr>
                <w:sz w:val="24"/>
                <w:szCs w:val="24"/>
              </w:rPr>
            </w:pPr>
            <w:r>
              <w:rPr>
                <w:sz w:val="24"/>
                <w:szCs w:val="24"/>
              </w:rPr>
              <w:t>здійснюється ретельна перевірка працівників відповідних суб’єктів господарювання;</w:t>
            </w:r>
          </w:p>
          <w:p>
            <w:pPr>
              <w:ind w:firstLine="462"/>
              <w:jc w:val="both"/>
              <w:rPr>
                <w:sz w:val="24"/>
                <w:szCs w:val="24"/>
              </w:rPr>
            </w:pPr>
            <w:r>
              <w:rPr>
                <w:sz w:val="24"/>
                <w:szCs w:val="24"/>
              </w:rPr>
              <w:t xml:space="preserve">особлива увага приділяється виявленню та документуванню фактів викрадення </w:t>
            </w:r>
            <w:proofErr w:type="spellStart"/>
            <w:r>
              <w:rPr>
                <w:sz w:val="24"/>
                <w:szCs w:val="24"/>
              </w:rPr>
              <w:t>нарковмісних</w:t>
            </w:r>
            <w:proofErr w:type="spellEnd"/>
            <w:r>
              <w:rPr>
                <w:sz w:val="24"/>
                <w:szCs w:val="24"/>
              </w:rPr>
              <w:t xml:space="preserve"> рослин, у тому числі з об’єктів їх легального культивування; </w:t>
            </w:r>
          </w:p>
          <w:p>
            <w:pPr>
              <w:ind w:firstLine="462"/>
              <w:jc w:val="both"/>
              <w:rPr>
                <w:sz w:val="24"/>
                <w:szCs w:val="24"/>
              </w:rPr>
            </w:pPr>
            <w:r>
              <w:rPr>
                <w:sz w:val="24"/>
                <w:szCs w:val="24"/>
              </w:rPr>
              <w:t xml:space="preserve">на постійній основі здійснюються перевірки організації охорони об’єктів та приміщень, у яких культивуються, використовуються, зберігаються та знищуються </w:t>
            </w:r>
            <w:proofErr w:type="spellStart"/>
            <w:r>
              <w:rPr>
                <w:sz w:val="24"/>
                <w:szCs w:val="24"/>
              </w:rPr>
              <w:t>нарковмісні</w:t>
            </w:r>
            <w:proofErr w:type="spellEnd"/>
            <w:r>
              <w:rPr>
                <w:sz w:val="24"/>
                <w:szCs w:val="24"/>
              </w:rPr>
              <w:t xml:space="preserve"> рослини чи відходи таких рослин;</w:t>
            </w:r>
          </w:p>
          <w:p>
            <w:pPr>
              <w:ind w:firstLine="462"/>
              <w:jc w:val="both"/>
              <w:rPr>
                <w:sz w:val="24"/>
                <w:szCs w:val="24"/>
              </w:rPr>
            </w:pPr>
            <w:r>
              <w:rPr>
                <w:sz w:val="24"/>
                <w:szCs w:val="24"/>
              </w:rPr>
              <w:t>уживаються заходи щодо ліквідації каналів транспортування наркотичної сировини з районів їх культивування.</w:t>
            </w:r>
          </w:p>
          <w:p>
            <w:pPr>
              <w:ind w:firstLine="462"/>
              <w:jc w:val="both"/>
              <w:rPr>
                <w:sz w:val="24"/>
                <w:szCs w:val="24"/>
              </w:rPr>
            </w:pPr>
            <w:r>
              <w:rPr>
                <w:sz w:val="24"/>
                <w:szCs w:val="24"/>
              </w:rPr>
              <w:t xml:space="preserve">За період 2016–2020 років працівниками поліції Хмельницької області виявлено 24 факти викрадення </w:t>
            </w:r>
            <w:proofErr w:type="spellStart"/>
            <w:r>
              <w:rPr>
                <w:sz w:val="24"/>
                <w:szCs w:val="24"/>
              </w:rPr>
              <w:t>нарковмісних</w:t>
            </w:r>
            <w:proofErr w:type="spellEnd"/>
            <w:r>
              <w:rPr>
                <w:sz w:val="24"/>
                <w:szCs w:val="24"/>
              </w:rPr>
              <w:t xml:space="preserve"> рослин (ст. 308 КК України) з об’єктів їх легального вирощування. За усіма фактами слідчими розпочато кримінальні провадження та повідомлено особам про підозру в учиненні злочинів.</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7</w:t>
            </w:r>
          </w:p>
        </w:tc>
        <w:tc>
          <w:tcPr>
            <w:tcW w:w="4097" w:type="dxa"/>
          </w:tcPr>
          <w:p>
            <w:pPr>
              <w:jc w:val="both"/>
              <w:rPr>
                <w:sz w:val="24"/>
                <w:szCs w:val="24"/>
              </w:rPr>
            </w:pPr>
            <w:r>
              <w:rPr>
                <w:sz w:val="24"/>
                <w:szCs w:val="24"/>
              </w:rPr>
              <w:t xml:space="preserve">З метою розроблення та здійснення ефективних заходів з профілактики корупції, зокрема щодо притягнення винних осіб до відповідальності за корупційні діяння, продовжити </w:t>
            </w:r>
            <w:proofErr w:type="spellStart"/>
            <w:r>
              <w:rPr>
                <w:sz w:val="24"/>
                <w:szCs w:val="24"/>
              </w:rPr>
              <w:t>прак</w:t>
            </w:r>
            <w:proofErr w:type="spellEnd"/>
            <w:r>
              <w:rPr>
                <w:sz w:val="24"/>
                <w:szCs w:val="24"/>
              </w:rPr>
              <w:t>-</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Управління захисту економіки в Хмельницькій області Департаменту захисту економіки Національної</w:t>
            </w:r>
          </w:p>
        </w:tc>
        <w:tc>
          <w:tcPr>
            <w:tcW w:w="6228" w:type="dxa"/>
          </w:tcPr>
          <w:p>
            <w:pPr>
              <w:tabs>
                <w:tab w:val="left" w:pos="6305"/>
              </w:tabs>
              <w:ind w:right="-1"/>
              <w:jc w:val="both"/>
              <w:rPr>
                <w:color w:val="000000"/>
                <w:sz w:val="24"/>
                <w:szCs w:val="24"/>
              </w:rPr>
            </w:pPr>
            <w:r>
              <w:rPr>
                <w:sz w:val="24"/>
                <w:szCs w:val="24"/>
                <w:lang w:eastAsia="uk-UA"/>
              </w:rPr>
              <w:t xml:space="preserve">З метою розроблення та здійснення ефективних заходів з профілактики та протидії корупції, серед особового складу поширено оновлені пам’ятки антикорупційного законодавства «Поліція без корупції», систематично доводиться  до  відома  судова  практика  щодо  вчинення </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lang w:eastAsia="uk-UA"/>
              </w:rPr>
            </w:pPr>
            <w:r>
              <w:rPr>
                <w:b/>
                <w:bCs/>
                <w:i/>
                <w:iCs/>
                <w:sz w:val="24"/>
                <w:szCs w:val="24"/>
                <w:lang w:eastAsia="uk-UA"/>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4097" w:type="dxa"/>
          </w:tcPr>
          <w:p>
            <w:pPr>
              <w:jc w:val="both"/>
              <w:rPr>
                <w:b/>
                <w:bCs/>
                <w:i/>
                <w:iCs/>
                <w:sz w:val="24"/>
                <w:szCs w:val="24"/>
              </w:rPr>
            </w:pPr>
            <w:r>
              <w:rPr>
                <w:sz w:val="24"/>
                <w:szCs w:val="24"/>
              </w:rPr>
              <w:t xml:space="preserve">тику звітування місцевих органів виконавчої влади про виконання </w:t>
            </w:r>
            <w:r>
              <w:rPr>
                <w:sz w:val="24"/>
                <w:szCs w:val="24"/>
              </w:rPr>
              <w:lastRenderedPageBreak/>
              <w:t xml:space="preserve">вимог Закону України «Про </w:t>
            </w:r>
            <w:proofErr w:type="spellStart"/>
            <w:r>
              <w:rPr>
                <w:sz w:val="24"/>
                <w:szCs w:val="24"/>
              </w:rPr>
              <w:t>запо</w:t>
            </w:r>
            <w:proofErr w:type="spellEnd"/>
            <w:r>
              <w:rPr>
                <w:sz w:val="24"/>
                <w:szCs w:val="24"/>
              </w:rPr>
              <w:t>-бігання корупції», передусім у частині обов’язкового реагування керівників органів виконавчої влади на кожний факт порушень державними службовцями вимог закону</w:t>
            </w:r>
          </w:p>
        </w:tc>
        <w:tc>
          <w:tcPr>
            <w:tcW w:w="956" w:type="dxa"/>
            <w:vAlign w:val="center"/>
          </w:tcPr>
          <w:p>
            <w:pPr>
              <w:jc w:val="center"/>
              <w:rPr>
                <w:b/>
                <w:bCs/>
                <w:i/>
                <w:iCs/>
                <w:sz w:val="24"/>
                <w:szCs w:val="24"/>
              </w:rPr>
            </w:pPr>
          </w:p>
        </w:tc>
        <w:tc>
          <w:tcPr>
            <w:tcW w:w="2932" w:type="dxa"/>
          </w:tcPr>
          <w:p>
            <w:pPr>
              <w:jc w:val="center"/>
              <w:rPr>
                <w:b/>
                <w:bCs/>
                <w:i/>
                <w:iCs/>
                <w:sz w:val="24"/>
                <w:szCs w:val="24"/>
              </w:rPr>
            </w:pPr>
            <w:r>
              <w:rPr>
                <w:sz w:val="24"/>
                <w:szCs w:val="24"/>
              </w:rPr>
              <w:t xml:space="preserve">поліції України (далі - УЗЕ), ГУНП в області, </w:t>
            </w:r>
            <w:r>
              <w:rPr>
                <w:sz w:val="24"/>
                <w:szCs w:val="24"/>
              </w:rPr>
              <w:lastRenderedPageBreak/>
              <w:t>УСБУ в області, Головне управління Державної фіскальної служби (далі – ГУ ДФС) в області, відділ 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lang w:eastAsia="uk-UA"/>
              </w:rPr>
            </w:pPr>
            <w:r>
              <w:rPr>
                <w:sz w:val="24"/>
                <w:szCs w:val="24"/>
                <w:lang w:eastAsia="uk-UA"/>
              </w:rPr>
              <w:lastRenderedPageBreak/>
              <w:t xml:space="preserve">корупційних правопорушень, в системі службової підготовки проводяться заняття, тренінги та лекції за </w:t>
            </w:r>
            <w:r>
              <w:rPr>
                <w:sz w:val="24"/>
                <w:szCs w:val="24"/>
                <w:lang w:eastAsia="uk-UA"/>
              </w:rPr>
              <w:lastRenderedPageBreak/>
              <w:t>відповідними напрямками.</w:t>
            </w:r>
          </w:p>
          <w:p>
            <w:pPr>
              <w:jc w:val="both"/>
              <w:rPr>
                <w:sz w:val="24"/>
                <w:szCs w:val="24"/>
                <w:lang w:eastAsia="uk-UA"/>
              </w:rPr>
            </w:pPr>
            <w:r>
              <w:rPr>
                <w:sz w:val="24"/>
                <w:szCs w:val="24"/>
                <w:lang w:eastAsia="uk-UA"/>
              </w:rPr>
              <w:t xml:space="preserve">Запроваджено практику звітування (щомісячно та щоквартально) до підрозділів, уповноважених здійснювати контроль за антикорупційною діяльністю, </w:t>
            </w:r>
            <w:r>
              <w:rPr>
                <w:sz w:val="24"/>
                <w:szCs w:val="24"/>
              </w:rPr>
              <w:t xml:space="preserve">щодо працівників підрозділів ГУНП в Хмельницькій області, притягнутих до відповідальності за корупційні правопорушення, </w:t>
            </w:r>
            <w:r>
              <w:rPr>
                <w:sz w:val="24"/>
                <w:szCs w:val="24"/>
                <w:lang w:eastAsia="uk-UA"/>
              </w:rPr>
              <w:t xml:space="preserve">а також </w:t>
            </w:r>
            <w:r>
              <w:rPr>
                <w:sz w:val="24"/>
                <w:szCs w:val="24"/>
                <w:lang w:eastAsia="en-US"/>
              </w:rPr>
              <w:t>про факти неподання та несвоєчасного подання декларацій, наявності конфлікту інтересів та заходи щодо його врегулювання.</w:t>
            </w:r>
          </w:p>
          <w:p>
            <w:pPr>
              <w:jc w:val="both"/>
              <w:rPr>
                <w:sz w:val="24"/>
                <w:szCs w:val="24"/>
              </w:rPr>
            </w:pPr>
            <w:r>
              <w:rPr>
                <w:sz w:val="24"/>
                <w:szCs w:val="24"/>
              </w:rPr>
              <w:t>За усіма фактами притягнення працівників поліції до кримінальної, адміністративної та дисциплінарної відповідальності за вчинення корупційних та пов’язаних з корупцією правопорушень, керівництвом ГУНП в області надається принципова оцінка їх діям.</w:t>
            </w:r>
          </w:p>
          <w:p>
            <w:pPr>
              <w:jc w:val="both"/>
              <w:rPr>
                <w:b/>
                <w:bCs/>
                <w:i/>
                <w:iCs/>
                <w:sz w:val="24"/>
                <w:szCs w:val="24"/>
                <w:lang w:eastAsia="uk-UA"/>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8</w:t>
            </w:r>
          </w:p>
        </w:tc>
        <w:tc>
          <w:tcPr>
            <w:tcW w:w="4097" w:type="dxa"/>
          </w:tcPr>
          <w:p>
            <w:pPr>
              <w:jc w:val="both"/>
              <w:rPr>
                <w:sz w:val="24"/>
                <w:szCs w:val="24"/>
              </w:rPr>
            </w:pPr>
            <w:r>
              <w:rPr>
                <w:sz w:val="24"/>
                <w:szCs w:val="24"/>
              </w:rPr>
              <w:t xml:space="preserve">Проводити за участю керівників правоохоронних органів щомісячний аналіз стану додержання </w:t>
            </w:r>
            <w:proofErr w:type="spellStart"/>
            <w:r>
              <w:rPr>
                <w:sz w:val="24"/>
                <w:szCs w:val="24"/>
              </w:rPr>
              <w:t>антико-рупційного</w:t>
            </w:r>
            <w:proofErr w:type="spellEnd"/>
            <w:r>
              <w:rPr>
                <w:sz w:val="24"/>
                <w:szCs w:val="24"/>
              </w:rPr>
              <w:t xml:space="preserve"> законодавства та розгляд зведених результатів на нарадах, засіданнях колегій ОДА, рай-держадміністрацій, виконавчих комі-</w:t>
            </w:r>
            <w:proofErr w:type="spellStart"/>
            <w:r>
              <w:rPr>
                <w:sz w:val="24"/>
                <w:szCs w:val="24"/>
              </w:rPr>
              <w:t>тетів</w:t>
            </w:r>
            <w:proofErr w:type="spellEnd"/>
            <w:r>
              <w:rPr>
                <w:sz w:val="24"/>
                <w:szCs w:val="24"/>
              </w:rPr>
              <w:t xml:space="preserve"> міських (міст обласного </w:t>
            </w:r>
            <w:proofErr w:type="spellStart"/>
            <w:r>
              <w:rPr>
                <w:sz w:val="24"/>
                <w:szCs w:val="24"/>
              </w:rPr>
              <w:t>зна-чення</w:t>
            </w:r>
            <w:proofErr w:type="spellEnd"/>
            <w:r>
              <w:rPr>
                <w:sz w:val="24"/>
                <w:szCs w:val="24"/>
              </w:rPr>
              <w:t>) рад, вжиття додаткових заходів щодо усунення виявлених недоліків у забезпеченні проведення єдиної державної політики у сфері протидії корупції</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УЗЕ, ГУНП в області, відділ 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lang w:eastAsia="uk-UA"/>
              </w:rPr>
            </w:pPr>
            <w:r>
              <w:rPr>
                <w:sz w:val="24"/>
                <w:szCs w:val="24"/>
                <w:lang w:eastAsia="uk-UA"/>
              </w:rPr>
              <w:t>На оперативних нарадах керівництва ГУНП в Хмельницькій області систематично розглядаються питання щодо дотримання антикорупційного законодавства серед особового складу, за результатами приймаються відповідні управлінські рішення, проводиться аналіз стану додержання антикорупційного законодавства в підрозділах поліції області.</w:t>
            </w:r>
          </w:p>
          <w:p>
            <w:pPr>
              <w:jc w:val="both"/>
              <w:rPr>
                <w:sz w:val="24"/>
                <w:szCs w:val="24"/>
                <w:lang w:eastAsia="uk-UA"/>
              </w:rPr>
            </w:pPr>
            <w:r>
              <w:rPr>
                <w:sz w:val="24"/>
                <w:szCs w:val="24"/>
                <w:lang w:eastAsia="uk-UA"/>
              </w:rPr>
              <w:t>З метою зміцнення службової дисципліни, запобігання корупційним проявам, активізації роботи щодо профілактики та попередження порушень антикорупційного законодавства серед особового складу підрозділів ГУНП в Хмельницькій області, визначено відповідальних осіб за реалізацію антикорупційних заходів.</w:t>
            </w:r>
          </w:p>
          <w:p>
            <w:pPr>
              <w:pStyle w:val="a4"/>
              <w:tabs>
                <w:tab w:val="left" w:pos="4200"/>
                <w:tab w:val="left" w:pos="6305"/>
              </w:tabs>
              <w:spacing w:line="240" w:lineRule="auto"/>
              <w:ind w:firstLine="0"/>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2</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lang w:eastAsia="uk-UA"/>
              </w:rPr>
            </w:pPr>
            <w:r>
              <w:rPr>
                <w:b/>
                <w:bCs/>
                <w:i/>
                <w:iCs/>
                <w:sz w:val="24"/>
                <w:szCs w:val="24"/>
                <w:lang w:eastAsia="uk-UA"/>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jc w:val="both"/>
              <w:rPr>
                <w:sz w:val="24"/>
                <w:szCs w:val="24"/>
              </w:rPr>
            </w:pPr>
          </w:p>
        </w:tc>
        <w:tc>
          <w:tcPr>
            <w:tcW w:w="956" w:type="dxa"/>
            <w:textDirection w:val="btLr"/>
            <w:vAlign w:val="center"/>
          </w:tcPr>
          <w:p>
            <w:pPr>
              <w:ind w:left="113" w:right="113"/>
              <w:jc w:val="center"/>
              <w:rPr>
                <w:sz w:val="24"/>
                <w:szCs w:val="24"/>
              </w:rPr>
            </w:pPr>
          </w:p>
        </w:tc>
        <w:tc>
          <w:tcPr>
            <w:tcW w:w="2932" w:type="dxa"/>
          </w:tcPr>
          <w:p>
            <w:pPr>
              <w:jc w:val="center"/>
              <w:rPr>
                <w:sz w:val="24"/>
                <w:szCs w:val="24"/>
              </w:rPr>
            </w:pPr>
          </w:p>
        </w:tc>
        <w:tc>
          <w:tcPr>
            <w:tcW w:w="6228" w:type="dxa"/>
          </w:tcPr>
          <w:p>
            <w:pPr>
              <w:jc w:val="both"/>
              <w:rPr>
                <w:sz w:val="24"/>
                <w:szCs w:val="24"/>
                <w:lang w:eastAsia="uk-UA"/>
              </w:rPr>
            </w:pPr>
            <w:r>
              <w:rPr>
                <w:sz w:val="24"/>
                <w:szCs w:val="24"/>
                <w:lang w:eastAsia="uk-UA"/>
              </w:rPr>
              <w:t>Забезпечено контроль за процесом отримання інформації від викривачів та результатами опрацювання вказаної інформації.</w:t>
            </w:r>
          </w:p>
          <w:p>
            <w:pPr>
              <w:jc w:val="both"/>
              <w:rPr>
                <w:sz w:val="24"/>
                <w:szCs w:val="24"/>
                <w:lang w:eastAsia="uk-UA"/>
              </w:rPr>
            </w:pPr>
            <w:r>
              <w:rPr>
                <w:sz w:val="24"/>
                <w:szCs w:val="24"/>
                <w:lang w:eastAsia="uk-UA"/>
              </w:rPr>
              <w:lastRenderedPageBreak/>
              <w:t>Систематично особовому складу доводяться до відома актуальні зміни до Закону України «Про запобігання корупції».</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9</w:t>
            </w:r>
          </w:p>
        </w:tc>
        <w:tc>
          <w:tcPr>
            <w:tcW w:w="4097" w:type="dxa"/>
          </w:tcPr>
          <w:p>
            <w:pPr>
              <w:jc w:val="both"/>
              <w:rPr>
                <w:sz w:val="24"/>
                <w:szCs w:val="24"/>
              </w:rPr>
            </w:pPr>
            <w:r>
              <w:rPr>
                <w:sz w:val="24"/>
                <w:szCs w:val="24"/>
              </w:rPr>
              <w:t xml:space="preserve">Проводити профілактичну роботу серед населення, спрямовану на </w:t>
            </w:r>
            <w:proofErr w:type="spellStart"/>
            <w:r>
              <w:rPr>
                <w:sz w:val="24"/>
                <w:szCs w:val="24"/>
              </w:rPr>
              <w:t>ство-рення</w:t>
            </w:r>
            <w:proofErr w:type="spellEnd"/>
            <w:r>
              <w:rPr>
                <w:sz w:val="24"/>
                <w:szCs w:val="24"/>
              </w:rPr>
              <w:t xml:space="preserve"> у суспільстві атмосфери </w:t>
            </w:r>
            <w:proofErr w:type="spellStart"/>
            <w:r>
              <w:rPr>
                <w:sz w:val="24"/>
                <w:szCs w:val="24"/>
              </w:rPr>
              <w:t>нетер-пимості</w:t>
            </w:r>
            <w:proofErr w:type="spellEnd"/>
            <w:r>
              <w:rPr>
                <w:sz w:val="24"/>
                <w:szCs w:val="24"/>
              </w:rPr>
              <w:t xml:space="preserve"> до проявів корупції як </w:t>
            </w:r>
            <w:proofErr w:type="spellStart"/>
            <w:r>
              <w:rPr>
                <w:sz w:val="24"/>
                <w:szCs w:val="24"/>
              </w:rPr>
              <w:t>спо-собу</w:t>
            </w:r>
            <w:proofErr w:type="spellEnd"/>
            <w:r>
              <w:rPr>
                <w:sz w:val="24"/>
                <w:szCs w:val="24"/>
              </w:rPr>
              <w:t xml:space="preserve"> вирішення будь-яких питань, залучати до її проведення засоби масової інформації</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УЗЕ, ГУНП в області, управління інформаційної діяльності та комунікацій з громадськістю облдержадміністрації,</w:t>
            </w:r>
          </w:p>
          <w:p>
            <w:pPr>
              <w:jc w:val="center"/>
              <w:rPr>
                <w:sz w:val="24"/>
                <w:szCs w:val="24"/>
              </w:rPr>
            </w:pPr>
            <w:r>
              <w:rPr>
                <w:sz w:val="24"/>
                <w:szCs w:val="24"/>
              </w:rPr>
              <w:t>райдержадміністрації, виконавчі комітети міських (міст обласного значення) рад</w:t>
            </w:r>
          </w:p>
          <w:p>
            <w:pPr>
              <w:jc w:val="center"/>
              <w:rPr>
                <w:sz w:val="24"/>
                <w:szCs w:val="24"/>
              </w:rPr>
            </w:pPr>
          </w:p>
        </w:tc>
        <w:tc>
          <w:tcPr>
            <w:tcW w:w="6228" w:type="dxa"/>
          </w:tcPr>
          <w:p>
            <w:pPr>
              <w:jc w:val="both"/>
              <w:rPr>
                <w:sz w:val="24"/>
                <w:szCs w:val="24"/>
                <w:lang w:eastAsia="en-US"/>
              </w:rPr>
            </w:pPr>
            <w:r>
              <w:rPr>
                <w:sz w:val="24"/>
                <w:szCs w:val="24"/>
                <w:lang w:eastAsia="en-US"/>
              </w:rPr>
              <w:t>На сайті Головного управління Національної поліції в Хмельницькій області розміщені постійно діючі рубрики «Повідомити про корупцію» та «Протидія корупції», в яких висвітлюються усі заходи поліції щодо припинення корупційних проявів. Г</w:t>
            </w:r>
            <w:r>
              <w:rPr>
                <w:sz w:val="24"/>
                <w:szCs w:val="24"/>
                <w:lang w:eastAsia="uk-UA"/>
              </w:rPr>
              <w:t>ромадяни, а також працівники поліції, можуть знайти всю необхідну інформацію (телефон гарячої лінії, адресу електронної скриньки, номер телефону підрозділу Управління з питань запобігання корупції та проведення люстрації Національної поліції України та відповідну нормативну базу) щоб повідомити про відомі їм факти корупційних проявів в органах поліції.</w:t>
            </w:r>
          </w:p>
          <w:p>
            <w:pPr>
              <w:jc w:val="both"/>
              <w:rPr>
                <w:sz w:val="24"/>
                <w:szCs w:val="24"/>
                <w:lang w:eastAsia="uk-UA"/>
              </w:rPr>
            </w:pPr>
            <w:r>
              <w:rPr>
                <w:sz w:val="24"/>
                <w:szCs w:val="24"/>
                <w:lang w:eastAsia="uk-UA"/>
              </w:rPr>
              <w:t>У розділі «Про поліцію» діє рубрика «Про запобігання та протидію корупції», де міститься уся нормативна база, пов’язана з антикорупційним законодавством.</w:t>
            </w:r>
          </w:p>
          <w:p>
            <w:pPr>
              <w:jc w:val="both"/>
              <w:rPr>
                <w:sz w:val="24"/>
                <w:szCs w:val="24"/>
                <w:lang w:eastAsia="uk-UA"/>
              </w:rPr>
            </w:pPr>
            <w:r>
              <w:rPr>
                <w:sz w:val="24"/>
                <w:szCs w:val="24"/>
                <w:lang w:eastAsia="uk-UA"/>
              </w:rPr>
              <w:t>У категорії «Новини» створена спеціальна рубрика «Запобігання корупції», в якій розміщується відповідна тематична інформація, в тому числі стосовно протидії корупційним проявам у лавах поліції (https://hm.npu.gov.ua/news/?cat=borotba-z-korupczijeyu).</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w:t>
            </w:r>
          </w:p>
        </w:tc>
        <w:tc>
          <w:tcPr>
            <w:tcW w:w="4097" w:type="dxa"/>
          </w:tcPr>
          <w:p>
            <w:pPr>
              <w:jc w:val="both"/>
              <w:rPr>
                <w:sz w:val="24"/>
                <w:szCs w:val="24"/>
              </w:rPr>
            </w:pPr>
            <w:r>
              <w:rPr>
                <w:sz w:val="24"/>
                <w:szCs w:val="24"/>
              </w:rPr>
              <w:t xml:space="preserve">З метою недопущення легалізації коштів, одержаних злочинним шляхом, здійснювати постійний контроль за фінансово-господарською діяльністю та виконанням    вимог    податкового </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УЗЕ, ГУ ДФС в області</w:t>
            </w:r>
          </w:p>
        </w:tc>
        <w:tc>
          <w:tcPr>
            <w:tcW w:w="6228" w:type="dxa"/>
          </w:tcPr>
          <w:p>
            <w:pPr>
              <w:tabs>
                <w:tab w:val="left" w:pos="6305"/>
              </w:tabs>
              <w:jc w:val="both"/>
              <w:rPr>
                <w:sz w:val="24"/>
                <w:szCs w:val="24"/>
              </w:rPr>
            </w:pPr>
            <w:r>
              <w:rPr>
                <w:sz w:val="24"/>
                <w:szCs w:val="24"/>
                <w:lang w:eastAsia="en-US"/>
              </w:rPr>
              <w:t>За час дії Комплексної програми з профілактики правопорушень та боротьби із злочинністю на території Хмельницької області на 2016-2020 роки</w:t>
            </w:r>
            <w:r>
              <w:rPr>
                <w:rFonts w:ascii="Calibri" w:hAnsi="Calibri" w:cs="Calibri"/>
                <w:sz w:val="22"/>
                <w:szCs w:val="22"/>
                <w:lang w:eastAsia="en-US"/>
              </w:rPr>
              <w:t xml:space="preserve"> </w:t>
            </w:r>
            <w:r>
              <w:rPr>
                <w:sz w:val="24"/>
                <w:szCs w:val="24"/>
                <w:lang w:eastAsia="en-US"/>
              </w:rPr>
              <w:t xml:space="preserve">слідчими Головного управління Національної поліції в Хмельницької області розпочато досудове розслідування у  419  кримінальних  провадженнях  за  фактами  скоєння </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ind w:left="34"/>
              <w:jc w:val="center"/>
              <w:rPr>
                <w:b/>
                <w:bCs/>
                <w:i/>
                <w:iCs/>
                <w:sz w:val="24"/>
                <w:szCs w:val="24"/>
                <w:lang w:eastAsia="en-US"/>
              </w:rPr>
            </w:pPr>
            <w:r>
              <w:rPr>
                <w:b/>
                <w:bCs/>
                <w:i/>
                <w:iCs/>
                <w:sz w:val="24"/>
                <w:szCs w:val="24"/>
                <w:lang w:eastAsia="en-US"/>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jc w:val="both"/>
              <w:rPr>
                <w:sz w:val="24"/>
                <w:szCs w:val="24"/>
              </w:rPr>
            </w:pPr>
            <w:r>
              <w:rPr>
                <w:sz w:val="24"/>
                <w:szCs w:val="24"/>
              </w:rPr>
              <w:t xml:space="preserve">законодавства суб’єктами </w:t>
            </w:r>
            <w:proofErr w:type="spellStart"/>
            <w:r>
              <w:rPr>
                <w:sz w:val="24"/>
                <w:szCs w:val="24"/>
              </w:rPr>
              <w:t>підприєм-ницької</w:t>
            </w:r>
            <w:proofErr w:type="spellEnd"/>
            <w:r>
              <w:rPr>
                <w:sz w:val="24"/>
                <w:szCs w:val="24"/>
              </w:rPr>
              <w:t xml:space="preserve"> діяльності, що створені особами, які за певними ознаками належать до організованих </w:t>
            </w:r>
            <w:r>
              <w:rPr>
                <w:sz w:val="24"/>
                <w:szCs w:val="24"/>
              </w:rPr>
              <w:lastRenderedPageBreak/>
              <w:t>злочинних формувань або перебувають під впливом таких формувань</w:t>
            </w:r>
          </w:p>
        </w:tc>
        <w:tc>
          <w:tcPr>
            <w:tcW w:w="956" w:type="dxa"/>
            <w:textDirection w:val="btLr"/>
            <w:vAlign w:val="center"/>
          </w:tcPr>
          <w:p>
            <w:pPr>
              <w:ind w:left="113" w:right="113"/>
              <w:jc w:val="center"/>
              <w:rPr>
                <w:sz w:val="24"/>
                <w:szCs w:val="24"/>
              </w:rPr>
            </w:pPr>
          </w:p>
        </w:tc>
        <w:tc>
          <w:tcPr>
            <w:tcW w:w="2932" w:type="dxa"/>
          </w:tcPr>
          <w:p>
            <w:pPr>
              <w:jc w:val="center"/>
              <w:rPr>
                <w:sz w:val="24"/>
                <w:szCs w:val="24"/>
              </w:rPr>
            </w:pPr>
          </w:p>
        </w:tc>
        <w:tc>
          <w:tcPr>
            <w:tcW w:w="6228" w:type="dxa"/>
          </w:tcPr>
          <w:p>
            <w:pPr>
              <w:ind w:left="34"/>
              <w:jc w:val="both"/>
              <w:rPr>
                <w:sz w:val="24"/>
                <w:szCs w:val="24"/>
                <w:lang w:eastAsia="en-US"/>
              </w:rPr>
            </w:pPr>
            <w:r>
              <w:rPr>
                <w:sz w:val="24"/>
                <w:szCs w:val="24"/>
                <w:lang w:eastAsia="en-US"/>
              </w:rPr>
              <w:t xml:space="preserve">кримінальних правопорушень у сфері господарської діяльності. За результатами розслідування кримінальні провадження направлені до суду з обвинувальними актами, з клопотаннями про звільнення від кримінальної </w:t>
            </w:r>
            <w:r>
              <w:rPr>
                <w:sz w:val="24"/>
                <w:szCs w:val="24"/>
                <w:lang w:eastAsia="en-US"/>
              </w:rPr>
              <w:lastRenderedPageBreak/>
              <w:t>відповідальності та угодами про визнання винуватості.</w:t>
            </w:r>
          </w:p>
          <w:p>
            <w:pPr>
              <w:ind w:left="34"/>
              <w:jc w:val="both"/>
              <w:rPr>
                <w:sz w:val="24"/>
                <w:szCs w:val="24"/>
                <w:lang w:eastAsia="en-US"/>
              </w:rPr>
            </w:pPr>
            <w:r>
              <w:rPr>
                <w:sz w:val="24"/>
                <w:szCs w:val="24"/>
                <w:lang w:eastAsia="en-US"/>
              </w:rPr>
              <w:t xml:space="preserve">З метою недопущення легалізації коштів, одержаних злочинним шляхом, за підсумками звітного періоду слідчими Головного управління Національної поліції в Хмельницької області у 16 кримінальних провадженнях </w:t>
            </w:r>
            <w:proofErr w:type="spellStart"/>
            <w:r>
              <w:rPr>
                <w:sz w:val="24"/>
                <w:szCs w:val="24"/>
                <w:lang w:eastAsia="en-US"/>
              </w:rPr>
              <w:t>внесено</w:t>
            </w:r>
            <w:proofErr w:type="spellEnd"/>
            <w:r>
              <w:rPr>
                <w:sz w:val="24"/>
                <w:szCs w:val="24"/>
                <w:lang w:eastAsia="en-US"/>
              </w:rPr>
              <w:t xml:space="preserve"> відомості до Єдиного реєстру досудових розслідувань за ст. 209 КК України (легалізація (відмивання) майна одержаного злочинним шляхом), з них 11 кримінальних проваджень направлено з обвинувальним актом до суду.</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11</w:t>
            </w:r>
          </w:p>
        </w:tc>
        <w:tc>
          <w:tcPr>
            <w:tcW w:w="4097" w:type="dxa"/>
          </w:tcPr>
          <w:p>
            <w:pPr>
              <w:jc w:val="both"/>
              <w:rPr>
                <w:sz w:val="24"/>
                <w:szCs w:val="24"/>
              </w:rPr>
            </w:pPr>
            <w:r>
              <w:rPr>
                <w:sz w:val="24"/>
                <w:szCs w:val="24"/>
              </w:rPr>
              <w:t>Здійснювати постійний контроль за цільовим використанням бюджетних коштів, що виділяються суб’єктам господарювання для виконання державних та місцевих програм з метою припинення розповсюдження механізмів надання «брудним» коштам легального статусу</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УЗЕ, Державна фінансова інспекція в області, Департамент фінансів облдержадміністрації, райдержадміністрації, виконавчі комітети міських (міст обласного значення) рад</w:t>
            </w:r>
          </w:p>
        </w:tc>
        <w:tc>
          <w:tcPr>
            <w:tcW w:w="6228" w:type="dxa"/>
          </w:tcPr>
          <w:p>
            <w:pPr>
              <w:tabs>
                <w:tab w:val="left" w:pos="6305"/>
              </w:tabs>
              <w:jc w:val="both"/>
              <w:rPr>
                <w:sz w:val="24"/>
                <w:szCs w:val="24"/>
                <w:lang w:eastAsia="en-US"/>
              </w:rPr>
            </w:pPr>
            <w:r>
              <w:rPr>
                <w:sz w:val="24"/>
                <w:szCs w:val="24"/>
                <w:lang w:eastAsia="en-US"/>
              </w:rPr>
              <w:t xml:space="preserve">В результаті контролю за цільовим використанням бюджетних коштів, що виділяються суб’єктам господарювання для виконання державних та місцевих програм, працівниками Головного управління Національної поліції в Хмельницькій області за час дії Програми розслідувано 2 факти нецільового </w:t>
            </w:r>
            <w:proofErr w:type="spellStart"/>
            <w:r>
              <w:rPr>
                <w:sz w:val="24"/>
                <w:szCs w:val="24"/>
                <w:lang w:eastAsia="en-US"/>
              </w:rPr>
              <w:t>використан</w:t>
            </w:r>
            <w:proofErr w:type="spellEnd"/>
            <w:r>
              <w:rPr>
                <w:sz w:val="24"/>
                <w:szCs w:val="24"/>
                <w:lang w:eastAsia="en-US"/>
              </w:rPr>
              <w:t>-ня бюджетних коштів, здійснення видатків з бюджету чи надання кредитів з бюджету без встановлених бюджетних</w:t>
            </w:r>
          </w:p>
          <w:p>
            <w:pPr>
              <w:tabs>
                <w:tab w:val="left" w:pos="6305"/>
              </w:tabs>
              <w:jc w:val="both"/>
              <w:rPr>
                <w:sz w:val="24"/>
                <w:szCs w:val="24"/>
              </w:rPr>
            </w:pPr>
            <w:r>
              <w:rPr>
                <w:sz w:val="24"/>
                <w:szCs w:val="24"/>
                <w:lang w:eastAsia="en-US"/>
              </w:rPr>
              <w:t>призначень або з їх перевищенням та 2 факти видання нормативно-правових актів, що зменшують надходження до бюджету або збільшують витрати бюджету всупереч закону.</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12</w:t>
            </w:r>
          </w:p>
        </w:tc>
        <w:tc>
          <w:tcPr>
            <w:tcW w:w="4097" w:type="dxa"/>
          </w:tcPr>
          <w:p>
            <w:pPr>
              <w:jc w:val="both"/>
              <w:rPr>
                <w:sz w:val="24"/>
                <w:szCs w:val="24"/>
              </w:rPr>
            </w:pPr>
            <w:r>
              <w:rPr>
                <w:sz w:val="24"/>
                <w:szCs w:val="24"/>
              </w:rPr>
              <w:t xml:space="preserve">Проводити скоординовану роботу щодо профілактики правопорушень на ринку підакцизних товарів, </w:t>
            </w:r>
            <w:proofErr w:type="spellStart"/>
            <w:r>
              <w:rPr>
                <w:sz w:val="24"/>
                <w:szCs w:val="24"/>
              </w:rPr>
              <w:t>поси-лення</w:t>
            </w:r>
            <w:proofErr w:type="spellEnd"/>
            <w:r>
              <w:rPr>
                <w:sz w:val="24"/>
                <w:szCs w:val="24"/>
              </w:rPr>
              <w:t xml:space="preserve"> боротьби з їх незаконним обігом з метою припинення та запобігання  вчиненню  </w:t>
            </w:r>
            <w:proofErr w:type="spellStart"/>
            <w:r>
              <w:rPr>
                <w:sz w:val="24"/>
                <w:szCs w:val="24"/>
              </w:rPr>
              <w:t>правопору</w:t>
            </w:r>
            <w:proofErr w:type="spellEnd"/>
            <w:r>
              <w:rPr>
                <w:sz w:val="24"/>
                <w:szCs w:val="24"/>
              </w:rPr>
              <w:t>-</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УЗЕ, ГУ ДФС в області, департаменти економічного розвитку, промисловості та інфраструктури, агропромислового </w:t>
            </w:r>
          </w:p>
        </w:tc>
        <w:tc>
          <w:tcPr>
            <w:tcW w:w="6228" w:type="dxa"/>
          </w:tcPr>
          <w:p>
            <w:pPr>
              <w:shd w:val="clear" w:color="auto" w:fill="FFFFFF"/>
              <w:tabs>
                <w:tab w:val="left" w:pos="6305"/>
              </w:tabs>
              <w:jc w:val="both"/>
              <w:rPr>
                <w:sz w:val="24"/>
                <w:szCs w:val="24"/>
              </w:rPr>
            </w:pPr>
            <w:r>
              <w:rPr>
                <w:sz w:val="24"/>
                <w:szCs w:val="24"/>
                <w:lang w:eastAsia="en-US"/>
              </w:rPr>
              <w:t xml:space="preserve">В результаті проведених заходів, спрямованих на профілактику правопорушень на ринку підакцизних товарів, посилення боротьби з їх незаконним обігом, з метою припинення та запобігання вчиненню правопорушень під час виробництва підакцизних товарів, їх   імпорту   та   реалізації,   упродовж   звітного   періоду </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shd w:val="clear" w:color="auto" w:fill="FFFFFF"/>
              <w:tabs>
                <w:tab w:val="left" w:pos="6305"/>
              </w:tabs>
              <w:jc w:val="center"/>
              <w:rPr>
                <w:b/>
                <w:bCs/>
                <w:i/>
                <w:iCs/>
                <w:sz w:val="24"/>
                <w:szCs w:val="24"/>
                <w:lang w:eastAsia="en-US"/>
              </w:rPr>
            </w:pPr>
            <w:r>
              <w:rPr>
                <w:b/>
                <w:bCs/>
                <w:i/>
                <w:iCs/>
                <w:sz w:val="24"/>
                <w:szCs w:val="24"/>
                <w:lang w:eastAsia="en-US"/>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jc w:val="both"/>
              <w:rPr>
                <w:sz w:val="24"/>
                <w:szCs w:val="24"/>
              </w:rPr>
            </w:pPr>
            <w:proofErr w:type="spellStart"/>
            <w:r>
              <w:rPr>
                <w:sz w:val="24"/>
                <w:szCs w:val="24"/>
              </w:rPr>
              <w:t>шень</w:t>
            </w:r>
            <w:proofErr w:type="spellEnd"/>
            <w:r>
              <w:rPr>
                <w:sz w:val="24"/>
                <w:szCs w:val="24"/>
              </w:rPr>
              <w:t xml:space="preserve"> під час виробництва підакцизних товарів, їх імпорту та реалізації</w:t>
            </w:r>
          </w:p>
        </w:tc>
        <w:tc>
          <w:tcPr>
            <w:tcW w:w="956" w:type="dxa"/>
            <w:textDirection w:val="btLr"/>
            <w:vAlign w:val="center"/>
          </w:tcPr>
          <w:p>
            <w:pPr>
              <w:ind w:left="113" w:right="113"/>
              <w:jc w:val="center"/>
              <w:rPr>
                <w:sz w:val="24"/>
                <w:szCs w:val="24"/>
              </w:rPr>
            </w:pPr>
          </w:p>
        </w:tc>
        <w:tc>
          <w:tcPr>
            <w:tcW w:w="2932" w:type="dxa"/>
          </w:tcPr>
          <w:p>
            <w:pPr>
              <w:jc w:val="center"/>
              <w:rPr>
                <w:sz w:val="24"/>
                <w:szCs w:val="24"/>
              </w:rPr>
            </w:pPr>
            <w:r>
              <w:rPr>
                <w:sz w:val="24"/>
                <w:szCs w:val="24"/>
              </w:rPr>
              <w:t xml:space="preserve">розвитку, природних ресурсів та екології  облдержадміністрації, Головне управління </w:t>
            </w:r>
            <w:proofErr w:type="spellStart"/>
            <w:r>
              <w:rPr>
                <w:sz w:val="24"/>
                <w:szCs w:val="24"/>
              </w:rPr>
              <w:t>Держпродспоживслужби</w:t>
            </w:r>
            <w:proofErr w:type="spellEnd"/>
            <w:r>
              <w:rPr>
                <w:sz w:val="24"/>
                <w:szCs w:val="24"/>
              </w:rPr>
              <w:t xml:space="preserve"> </w:t>
            </w:r>
            <w:r>
              <w:rPr>
                <w:sz w:val="24"/>
                <w:szCs w:val="24"/>
              </w:rPr>
              <w:lastRenderedPageBreak/>
              <w:t>в області, райдержадміністрації, виконавчі комітети міських (міст</w:t>
            </w:r>
          </w:p>
          <w:p>
            <w:pPr>
              <w:jc w:val="center"/>
              <w:rPr>
                <w:sz w:val="24"/>
                <w:szCs w:val="24"/>
              </w:rPr>
            </w:pPr>
            <w:r>
              <w:rPr>
                <w:sz w:val="24"/>
                <w:szCs w:val="24"/>
              </w:rPr>
              <w:t xml:space="preserve"> обласного значення) рад</w:t>
            </w:r>
          </w:p>
        </w:tc>
        <w:tc>
          <w:tcPr>
            <w:tcW w:w="6228" w:type="dxa"/>
          </w:tcPr>
          <w:p>
            <w:pPr>
              <w:shd w:val="clear" w:color="auto" w:fill="FFFFFF"/>
              <w:tabs>
                <w:tab w:val="left" w:pos="6305"/>
              </w:tabs>
              <w:jc w:val="both"/>
              <w:rPr>
                <w:sz w:val="24"/>
                <w:szCs w:val="24"/>
              </w:rPr>
            </w:pPr>
            <w:r>
              <w:rPr>
                <w:sz w:val="24"/>
                <w:szCs w:val="24"/>
                <w:lang w:eastAsia="en-US"/>
              </w:rPr>
              <w:lastRenderedPageBreak/>
              <w:t xml:space="preserve">працівниками слідчих підрозділів Головного управління Національної поліції в Хмельницькій області розслідувано 32 факти незаконного виготовлення, зберігання, збуту або транспортування з метою збуту підакцизних товарів, у 17 кримінальних провадженнях </w:t>
            </w:r>
            <w:r>
              <w:rPr>
                <w:sz w:val="24"/>
                <w:szCs w:val="24"/>
                <w:lang w:eastAsia="en-US"/>
              </w:rPr>
              <w:lastRenderedPageBreak/>
              <w:t>вказаної категорії обвинувальні акти направлено до суду.</w:t>
            </w:r>
          </w:p>
          <w:p>
            <w:pPr>
              <w:shd w:val="clear" w:color="auto" w:fill="FFFFFF"/>
              <w:tabs>
                <w:tab w:val="left" w:pos="6305"/>
              </w:tabs>
              <w:jc w:val="both"/>
              <w:rPr>
                <w:sz w:val="24"/>
                <w:szCs w:val="24"/>
              </w:rPr>
            </w:pPr>
          </w:p>
          <w:p>
            <w:pPr>
              <w:shd w:val="clear" w:color="auto" w:fill="FFFFFF"/>
              <w:tabs>
                <w:tab w:val="left" w:pos="6305"/>
              </w:tabs>
              <w:jc w:val="both"/>
              <w:rPr>
                <w:sz w:val="24"/>
                <w:szCs w:val="24"/>
                <w:lang w:eastAsia="en-US"/>
              </w:rPr>
            </w:pPr>
          </w:p>
        </w:tc>
      </w:tr>
      <w:tr>
        <w:trPr>
          <w:trHeight w:val="3644"/>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13</w:t>
            </w:r>
          </w:p>
        </w:tc>
        <w:tc>
          <w:tcPr>
            <w:tcW w:w="4097" w:type="dxa"/>
          </w:tcPr>
          <w:p>
            <w:pPr>
              <w:jc w:val="both"/>
              <w:rPr>
                <w:sz w:val="24"/>
                <w:szCs w:val="24"/>
              </w:rPr>
            </w:pPr>
            <w:r>
              <w:rPr>
                <w:rFonts w:eastAsia="MS Mincho"/>
                <w:sz w:val="24"/>
                <w:szCs w:val="24"/>
              </w:rPr>
              <w:t>Визначати заходи щодо забезпечення правопорядку у публічних місцях, захисту прав і свобод, законних інтересів, життя і здоров’я мешканців кожного міста, району</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в області, відділ взаємодії з правоохоронними </w:t>
            </w:r>
          </w:p>
          <w:p>
            <w:pPr>
              <w:jc w:val="center"/>
              <w:rPr>
                <w:sz w:val="24"/>
                <w:szCs w:val="24"/>
              </w:rPr>
            </w:pPr>
            <w:r>
              <w:rPr>
                <w:sz w:val="24"/>
                <w:szCs w:val="24"/>
              </w:rPr>
              <w:t>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rPr>
            </w:pPr>
            <w:r>
              <w:rPr>
                <w:sz w:val="24"/>
                <w:szCs w:val="24"/>
              </w:rPr>
              <w:t xml:space="preserve">ГУНП в Хмельницькій області вживаються заходи із забезпечення правопорядку в публічних місцях. З </w:t>
            </w:r>
            <w:proofErr w:type="spellStart"/>
            <w:r>
              <w:rPr>
                <w:sz w:val="24"/>
                <w:szCs w:val="24"/>
              </w:rPr>
              <w:t>ураху-ванням</w:t>
            </w:r>
            <w:proofErr w:type="spellEnd"/>
            <w:r>
              <w:rPr>
                <w:sz w:val="24"/>
                <w:szCs w:val="24"/>
              </w:rPr>
              <w:t xml:space="preserve"> стану оперативної обстановки постійно вносяться зміни до розстановки маршрутів патрулювання поліції, максимальне їх наближення до територій з найбільш складною ситуацією, масового перебування та відпочинку людей, органів влади та особливо-важливих об’єктів.</w:t>
            </w:r>
          </w:p>
          <w:p>
            <w:pPr>
              <w:tabs>
                <w:tab w:val="left" w:pos="6305"/>
              </w:tabs>
              <w:jc w:val="both"/>
              <w:rPr>
                <w:sz w:val="24"/>
                <w:szCs w:val="24"/>
              </w:rPr>
            </w:pPr>
            <w:r>
              <w:rPr>
                <w:sz w:val="24"/>
                <w:szCs w:val="24"/>
              </w:rPr>
              <w:t xml:space="preserve">Щоденно збирається та узагальнюється інформація про різного роду конфлікті ситуації та масові заходи, що можуть виникнути чи плануються, а також про можливі виїзди громадян в інші регіони для прийняття участі в масових заходах. Із вказаних питань підтримується постійна взаємодія та обмін інформацією з іншими </w:t>
            </w:r>
          </w:p>
          <w:p>
            <w:pPr>
              <w:jc w:val="both"/>
              <w:rPr>
                <w:sz w:val="24"/>
                <w:szCs w:val="24"/>
              </w:rPr>
            </w:pPr>
            <w:r>
              <w:rPr>
                <w:sz w:val="24"/>
                <w:szCs w:val="24"/>
              </w:rPr>
              <w:t>правоохоронними органами, а також органами державної влади та місцевого самоврядування. Проводяться зустрічі з організаторами заходів, керівниками політичних партій, громадських організацій та активістами, в ході яких ведеться роз’яснювальна робота щодо необхідності дотримання законодавства України та відповідальності за його порушення. До забезпечення публічної безпеки і порядку залучаються працівники групи превентивної комунікації ГУНП в області.</w:t>
            </w:r>
          </w:p>
        </w:tc>
      </w:tr>
      <w:tr>
        <w:trPr>
          <w:trHeight w:val="301"/>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rFonts w:eastAsia="MS Mincho"/>
                <w:b/>
                <w:bCs/>
                <w:i/>
                <w:iCs/>
                <w:sz w:val="24"/>
                <w:szCs w:val="24"/>
              </w:rPr>
            </w:pPr>
            <w:r>
              <w:rPr>
                <w:rFonts w:eastAsia="MS Mincho"/>
                <w:b/>
                <w:bCs/>
                <w:i/>
                <w:iCs/>
                <w:sz w:val="24"/>
                <w:szCs w:val="24"/>
              </w:rPr>
              <w:t>2</w:t>
            </w:r>
          </w:p>
        </w:tc>
        <w:tc>
          <w:tcPr>
            <w:tcW w:w="956" w:type="dxa"/>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rPr>
            </w:pPr>
            <w:r>
              <w:rPr>
                <w:b/>
                <w:bCs/>
                <w:i/>
                <w:iCs/>
                <w:sz w:val="24"/>
                <w:szCs w:val="24"/>
              </w:rPr>
              <w:t>5</w:t>
            </w:r>
          </w:p>
        </w:tc>
      </w:tr>
      <w:tr>
        <w:trPr>
          <w:trHeight w:val="1195"/>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jc w:val="both"/>
              <w:rPr>
                <w:rFonts w:eastAsia="MS Mincho"/>
                <w:sz w:val="24"/>
                <w:szCs w:val="24"/>
              </w:rPr>
            </w:pPr>
          </w:p>
        </w:tc>
        <w:tc>
          <w:tcPr>
            <w:tcW w:w="956" w:type="dxa"/>
            <w:textDirection w:val="btLr"/>
            <w:vAlign w:val="center"/>
          </w:tcPr>
          <w:p>
            <w:pPr>
              <w:ind w:left="113" w:right="113"/>
              <w:rPr>
                <w:sz w:val="24"/>
                <w:szCs w:val="24"/>
              </w:rPr>
            </w:pPr>
          </w:p>
        </w:tc>
        <w:tc>
          <w:tcPr>
            <w:tcW w:w="2932" w:type="dxa"/>
          </w:tcPr>
          <w:p>
            <w:pPr>
              <w:jc w:val="center"/>
              <w:rPr>
                <w:sz w:val="24"/>
                <w:szCs w:val="24"/>
              </w:rPr>
            </w:pPr>
          </w:p>
        </w:tc>
        <w:tc>
          <w:tcPr>
            <w:tcW w:w="6228" w:type="dxa"/>
          </w:tcPr>
          <w:p>
            <w:pPr>
              <w:jc w:val="both"/>
              <w:rPr>
                <w:sz w:val="24"/>
                <w:szCs w:val="24"/>
              </w:rPr>
            </w:pPr>
            <w:r>
              <w:rPr>
                <w:sz w:val="24"/>
                <w:szCs w:val="24"/>
              </w:rPr>
              <w:t>В результаті вжитих заходів кількість злочинів, вчинених у публічних місцях області, зменшилась із 1777 у 2015 році до 541 у 2019, а їх питома вага у загальному масиві злочинності із 14,5% до 5,6%.</w:t>
            </w:r>
          </w:p>
          <w:p>
            <w:pPr>
              <w:jc w:val="both"/>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14</w:t>
            </w:r>
          </w:p>
        </w:tc>
        <w:tc>
          <w:tcPr>
            <w:tcW w:w="4097" w:type="dxa"/>
          </w:tcPr>
          <w:p>
            <w:pPr>
              <w:jc w:val="both"/>
              <w:rPr>
                <w:sz w:val="24"/>
                <w:szCs w:val="24"/>
              </w:rPr>
            </w:pPr>
            <w:r>
              <w:rPr>
                <w:sz w:val="24"/>
                <w:szCs w:val="24"/>
              </w:rPr>
              <w:t xml:space="preserve">Проводити роз'яснювальну роботу </w:t>
            </w:r>
            <w:r>
              <w:rPr>
                <w:sz w:val="24"/>
                <w:szCs w:val="24"/>
              </w:rPr>
              <w:lastRenderedPageBreak/>
              <w:t>щодо необхідності участі громадян в охороні публічного порядку, профілактики правопорушень та боротьби зі злочинністю шляхом висвітлення в засобах масової інформації позитивного досвіду діяльності громадських формувань з охорони громадського порядку з метою їх популяризації та забезпечення співпраці населення з правоохоронними органами. Залучати громадські організації та громадських помічників дільничних офіцерів поліції для висвітлення питань профілактики і протидії пияцтву та наркоманії</w:t>
            </w:r>
          </w:p>
          <w:p>
            <w:pPr>
              <w:jc w:val="both"/>
              <w:rPr>
                <w:sz w:val="24"/>
                <w:szCs w:val="24"/>
              </w:rPr>
            </w:pPr>
          </w:p>
        </w:tc>
        <w:tc>
          <w:tcPr>
            <w:tcW w:w="956" w:type="dxa"/>
            <w:textDirection w:val="btLr"/>
            <w:vAlign w:val="center"/>
          </w:tcPr>
          <w:p>
            <w:pPr>
              <w:ind w:left="113" w:right="113"/>
              <w:jc w:val="center"/>
              <w:rPr>
                <w:sz w:val="24"/>
                <w:szCs w:val="24"/>
              </w:rPr>
            </w:pPr>
            <w:r>
              <w:rPr>
                <w:sz w:val="24"/>
                <w:szCs w:val="24"/>
              </w:rPr>
              <w:lastRenderedPageBreak/>
              <w:t>2016-2020</w:t>
            </w:r>
          </w:p>
        </w:tc>
        <w:tc>
          <w:tcPr>
            <w:tcW w:w="2932" w:type="dxa"/>
          </w:tcPr>
          <w:p>
            <w:pPr>
              <w:jc w:val="center"/>
              <w:rPr>
                <w:sz w:val="24"/>
                <w:szCs w:val="24"/>
              </w:rPr>
            </w:pPr>
            <w:r>
              <w:rPr>
                <w:sz w:val="24"/>
                <w:szCs w:val="24"/>
              </w:rPr>
              <w:t xml:space="preserve">ГУНП в області, відділ </w:t>
            </w:r>
            <w:r>
              <w:rPr>
                <w:sz w:val="24"/>
                <w:szCs w:val="24"/>
              </w:rPr>
              <w:lastRenderedPageBreak/>
              <w:t>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tabs>
                <w:tab w:val="num" w:pos="317"/>
              </w:tabs>
              <w:jc w:val="both"/>
              <w:rPr>
                <w:sz w:val="24"/>
                <w:szCs w:val="24"/>
              </w:rPr>
            </w:pPr>
            <w:r>
              <w:rPr>
                <w:sz w:val="24"/>
                <w:szCs w:val="24"/>
              </w:rPr>
              <w:lastRenderedPageBreak/>
              <w:t xml:space="preserve">Відділами та відділеннями поліції ГУНП в області на </w:t>
            </w:r>
            <w:r>
              <w:rPr>
                <w:sz w:val="24"/>
                <w:szCs w:val="24"/>
              </w:rPr>
              <w:lastRenderedPageBreak/>
              <w:t>постійній основі вживаються заходи, спрямовані на підвищення іміджу поліції, висвітлення позитивних аспектів в їх діяльності та взаємодії з громадськістю.</w:t>
            </w:r>
          </w:p>
          <w:p>
            <w:pPr>
              <w:tabs>
                <w:tab w:val="num" w:pos="317"/>
              </w:tabs>
              <w:jc w:val="both"/>
              <w:rPr>
                <w:sz w:val="24"/>
                <w:szCs w:val="24"/>
              </w:rPr>
            </w:pPr>
            <w:r>
              <w:rPr>
                <w:sz w:val="24"/>
                <w:szCs w:val="24"/>
              </w:rPr>
              <w:t>Зокрема, дільничними офіцерами поліції області координувалася діяльність 58 громадських формувань, в яких налічується 2048 членів.</w:t>
            </w:r>
          </w:p>
          <w:p>
            <w:pPr>
              <w:pStyle w:val="a5"/>
              <w:tabs>
                <w:tab w:val="num" w:pos="317"/>
              </w:tabs>
              <w:spacing w:after="0"/>
              <w:jc w:val="both"/>
              <w:rPr>
                <w:sz w:val="24"/>
                <w:szCs w:val="24"/>
              </w:rPr>
            </w:pPr>
            <w:r>
              <w:rPr>
                <w:sz w:val="24"/>
                <w:szCs w:val="24"/>
              </w:rPr>
              <w:t>За час виконання заходів Програми (2016–2020 роки) членами громадських формувань з охорони громадського порядку спільно з працівниками поліції проведено 9276 рейдів та інших заходів з відпрацювання населених пунктів області, в ході яких затримано 6400 осіб за скоєння різного роду правопорушень. За участі членів громадських формувань розкрито 168 кримінальних правопорушень.</w:t>
            </w:r>
          </w:p>
          <w:p>
            <w:pPr>
              <w:jc w:val="both"/>
              <w:rPr>
                <w:sz w:val="24"/>
                <w:szCs w:val="24"/>
              </w:rPr>
            </w:pPr>
            <w:r>
              <w:rPr>
                <w:sz w:val="24"/>
                <w:szCs w:val="24"/>
              </w:rPr>
              <w:t>Інформація з приводу виконання членами громадських формувань з ОГП своїх обов’язків систематично висвітлюється в місцевих засобах масової інформації, а також на офіційних сторінках у соцмережах Головного управління та територіальних відділів і відділень поліції.</w:t>
            </w:r>
          </w:p>
          <w:p>
            <w:pPr>
              <w:tabs>
                <w:tab w:val="left" w:pos="6305"/>
              </w:tabs>
              <w:jc w:val="both"/>
              <w:rPr>
                <w:sz w:val="24"/>
                <w:szCs w:val="24"/>
                <w:lang w:eastAsia="en-US"/>
              </w:rPr>
            </w:pPr>
            <w:r>
              <w:rPr>
                <w:sz w:val="24"/>
                <w:szCs w:val="24"/>
                <w:lang w:eastAsia="en-US"/>
              </w:rPr>
              <w:t xml:space="preserve">На сайті ГУНП в Хмельницькій області у розділі «Поліція </w:t>
            </w:r>
          </w:p>
          <w:p>
            <w:pPr>
              <w:tabs>
                <w:tab w:val="left" w:pos="6305"/>
              </w:tabs>
              <w:jc w:val="both"/>
              <w:rPr>
                <w:sz w:val="24"/>
                <w:szCs w:val="24"/>
                <w:lang w:eastAsia="en-US"/>
              </w:rPr>
            </w:pPr>
            <w:r>
              <w:rPr>
                <w:sz w:val="24"/>
                <w:szCs w:val="24"/>
                <w:lang w:eastAsia="en-US"/>
              </w:rPr>
              <w:t>і суспільство» постійно оприлюднюється інформація щодо участі громадян у підтриманні правопорядку та наданню допомоги правоохоронним органам у розкритті злочинів. За звітний період розміщено 14 матеріалів подібного змісту.</w:t>
            </w:r>
          </w:p>
          <w:p>
            <w:pPr>
              <w:tabs>
                <w:tab w:val="left" w:pos="6305"/>
              </w:tabs>
              <w:jc w:val="both"/>
              <w:rPr>
                <w:sz w:val="24"/>
                <w:szCs w:val="24"/>
              </w:rPr>
            </w:pPr>
          </w:p>
        </w:tc>
      </w:tr>
      <w:tr>
        <w:trPr>
          <w:jc w:val="center"/>
        </w:trPr>
        <w:tc>
          <w:tcPr>
            <w:tcW w:w="702" w:type="dxa"/>
            <w:vAlign w:val="center"/>
          </w:tcPr>
          <w:p>
            <w:pPr>
              <w:jc w:val="center"/>
              <w:rPr>
                <w:b/>
                <w:bCs/>
                <w:sz w:val="24"/>
                <w:szCs w:val="24"/>
              </w:rPr>
            </w:pPr>
            <w:r>
              <w:rPr>
                <w:b/>
                <w:bCs/>
                <w:sz w:val="24"/>
                <w:szCs w:val="24"/>
              </w:rPr>
              <w:lastRenderedPageBreak/>
              <w:t>1</w:t>
            </w:r>
          </w:p>
        </w:tc>
        <w:tc>
          <w:tcPr>
            <w:tcW w:w="409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956"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3</w:t>
            </w:r>
          </w:p>
        </w:tc>
        <w:tc>
          <w:tcPr>
            <w:tcW w:w="293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4</w:t>
            </w:r>
          </w:p>
        </w:tc>
        <w:tc>
          <w:tcPr>
            <w:tcW w:w="6228" w:type="dxa"/>
          </w:tcPr>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en-US"/>
              </w:rPr>
            </w:pPr>
            <w:r>
              <w:rPr>
                <w:b/>
                <w:bCs/>
                <w:sz w:val="24"/>
                <w:szCs w:val="24"/>
                <w:lang w:eastAsia="en-US"/>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w:t>
            </w:r>
          </w:p>
        </w:tc>
        <w:tc>
          <w:tcPr>
            <w:tcW w:w="4097" w:type="dxa"/>
          </w:tcPr>
          <w:p>
            <w:pPr>
              <w:jc w:val="both"/>
              <w:rPr>
                <w:sz w:val="24"/>
                <w:szCs w:val="24"/>
              </w:rPr>
            </w:pPr>
            <w:r>
              <w:rPr>
                <w:sz w:val="24"/>
                <w:szCs w:val="24"/>
              </w:rPr>
              <w:t xml:space="preserve">Проводити роботу щодо </w:t>
            </w:r>
            <w:proofErr w:type="spellStart"/>
            <w:r>
              <w:rPr>
                <w:sz w:val="24"/>
                <w:szCs w:val="24"/>
              </w:rPr>
              <w:t>інформуван</w:t>
            </w:r>
            <w:proofErr w:type="spellEnd"/>
            <w:r>
              <w:rPr>
                <w:sz w:val="24"/>
                <w:szCs w:val="24"/>
              </w:rPr>
              <w:t xml:space="preserve">-ня громадян про дільничних офіцерів поліції, їх громадських помічників, дні та години прийому громадян на території адміністративних дільниць шляхом розміщення відповідних інформаційних листівок на стендах </w:t>
            </w:r>
            <w:r>
              <w:rPr>
                <w:sz w:val="24"/>
                <w:szCs w:val="24"/>
              </w:rPr>
              <w:lastRenderedPageBreak/>
              <w:t>органів виконавчої влади та місцевого самоврядування, місцях масового перебування громадян (заклади торгівлі, відпочинку, медичні установи тощо)</w:t>
            </w:r>
          </w:p>
          <w:p>
            <w:pPr>
              <w:jc w:val="both"/>
              <w:rPr>
                <w:i/>
                <w:iCs/>
                <w:sz w:val="24"/>
                <w:szCs w:val="24"/>
              </w:rPr>
            </w:pPr>
          </w:p>
        </w:tc>
        <w:tc>
          <w:tcPr>
            <w:tcW w:w="956" w:type="dxa"/>
            <w:tcBorders>
              <w:bottom w:val="single" w:sz="4" w:space="0" w:color="auto"/>
            </w:tcBorders>
            <w:textDirection w:val="btLr"/>
            <w:vAlign w:val="center"/>
          </w:tcPr>
          <w:p>
            <w:pPr>
              <w:ind w:left="113" w:right="113"/>
              <w:jc w:val="center"/>
              <w:rPr>
                <w:sz w:val="24"/>
                <w:szCs w:val="24"/>
              </w:rPr>
            </w:pPr>
            <w:r>
              <w:rPr>
                <w:sz w:val="24"/>
                <w:szCs w:val="24"/>
              </w:rPr>
              <w:lastRenderedPageBreak/>
              <w:t>2016-2020</w:t>
            </w:r>
          </w:p>
        </w:tc>
        <w:tc>
          <w:tcPr>
            <w:tcW w:w="2932" w:type="dxa"/>
            <w:tcBorders>
              <w:bottom w:val="single" w:sz="4" w:space="0" w:color="auto"/>
            </w:tcBorders>
          </w:tcPr>
          <w:p>
            <w:pPr>
              <w:jc w:val="center"/>
              <w:rPr>
                <w:sz w:val="24"/>
                <w:szCs w:val="24"/>
              </w:rPr>
            </w:pPr>
            <w:r>
              <w:rPr>
                <w:sz w:val="24"/>
                <w:szCs w:val="24"/>
              </w:rPr>
              <w:t xml:space="preserve">ГУНП в області, відділ взаємодії з правоохоронними органами та оборонної роботи апарату облдержадміністрації, райдержадміністрації, </w:t>
            </w:r>
            <w:r>
              <w:rPr>
                <w:sz w:val="24"/>
                <w:szCs w:val="24"/>
              </w:rPr>
              <w:lastRenderedPageBreak/>
              <w:t>виконавчі комітети міських (міст обласного значення) рад</w:t>
            </w:r>
          </w:p>
        </w:tc>
        <w:tc>
          <w:tcPr>
            <w:tcW w:w="6228" w:type="dxa"/>
            <w:tcBorders>
              <w:bottom w:val="single" w:sz="4" w:space="0" w:color="auto"/>
            </w:tcBorders>
          </w:tcPr>
          <w:p>
            <w:pPr>
              <w:jc w:val="both"/>
              <w:rPr>
                <w:sz w:val="24"/>
                <w:szCs w:val="24"/>
              </w:rPr>
            </w:pPr>
            <w:r>
              <w:rPr>
                <w:sz w:val="24"/>
                <w:szCs w:val="24"/>
              </w:rPr>
              <w:lastRenderedPageBreak/>
              <w:t xml:space="preserve">З метою інформування громадян про дільничних офіцерів поліції, їх режим роботи, в місцях масового перебування громадян (магазини, аптеки, установи соціального захисту населення тощо), а також на інформаційних стендах органів влади та місцевого самоврядування розміщено інформаційні листівки про дільничних офіцерів поліції, які обслуговують певну територію. </w:t>
            </w:r>
            <w:r>
              <w:rPr>
                <w:sz w:val="24"/>
                <w:szCs w:val="24"/>
              </w:rPr>
              <w:lastRenderedPageBreak/>
              <w:t>Зазначена інформація періодично поновлюється та у разі зміни дільничного офіцера поліції коригується.</w:t>
            </w:r>
          </w:p>
          <w:p>
            <w:pPr>
              <w:jc w:val="both"/>
              <w:rPr>
                <w:sz w:val="24"/>
                <w:szCs w:val="24"/>
              </w:rPr>
            </w:pPr>
            <w:r>
              <w:rPr>
                <w:sz w:val="24"/>
                <w:szCs w:val="24"/>
              </w:rPr>
              <w:t>Крім цього, на офіційному Інтернет-сайті Національної поліції України в розділі «Ваш дільничний» розміщено інформацію про дільничних офіцерів поліції Хмельницької області із зазначенням номерів мобільних телефонів, а також адреси розміщення 35 поліцейських станцій, де громадяни можуть звернутись до дільничних офіцерів поліції з питаннями, що їх цікавлять.</w:t>
            </w:r>
          </w:p>
          <w:p>
            <w:pPr>
              <w:jc w:val="both"/>
              <w:rPr>
                <w:sz w:val="24"/>
                <w:szCs w:val="24"/>
                <w:shd w:val="clear" w:color="auto" w:fill="FFFFFF"/>
              </w:rPr>
            </w:pPr>
            <w:r>
              <w:rPr>
                <w:sz w:val="24"/>
                <w:szCs w:val="24"/>
              </w:rPr>
              <w:t xml:space="preserve">Дільничні офіцери поліції, які закріплені за об’єднаними територіальними громадами, за підтримки </w:t>
            </w:r>
            <w:r>
              <w:rPr>
                <w:sz w:val="24"/>
                <w:szCs w:val="24"/>
                <w:shd w:val="clear" w:color="auto" w:fill="FFFFFF"/>
              </w:rPr>
              <w:t xml:space="preserve">регіонального офісу </w:t>
            </w:r>
            <w:r>
              <w:rPr>
                <w:rStyle w:val="afd"/>
                <w:i w:val="0"/>
                <w:iCs w:val="0"/>
                <w:sz w:val="24"/>
                <w:szCs w:val="24"/>
                <w:shd w:val="clear" w:color="auto" w:fill="FFFFFF"/>
              </w:rPr>
              <w:t xml:space="preserve">ІСІТАР </w:t>
            </w:r>
            <w:r>
              <w:rPr>
                <w:sz w:val="24"/>
                <w:szCs w:val="24"/>
                <w:shd w:val="clear" w:color="auto" w:fill="FFFFFF"/>
              </w:rPr>
              <w:t>в Україні забезпечені в достатній кількості особистими візитними картками.</w:t>
            </w:r>
          </w:p>
          <w:p>
            <w:pPr>
              <w:jc w:val="both"/>
              <w:rPr>
                <w:sz w:val="24"/>
                <w:szCs w:val="24"/>
                <w:shd w:val="clear" w:color="auto" w:fill="FFFFFF"/>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16</w:t>
            </w:r>
          </w:p>
        </w:tc>
        <w:tc>
          <w:tcPr>
            <w:tcW w:w="4097" w:type="dxa"/>
          </w:tcPr>
          <w:p>
            <w:pPr>
              <w:jc w:val="both"/>
              <w:rPr>
                <w:rFonts w:eastAsia="MS Mincho"/>
                <w:sz w:val="24"/>
                <w:szCs w:val="24"/>
              </w:rPr>
            </w:pPr>
            <w:r>
              <w:rPr>
                <w:rFonts w:eastAsia="MS Mincho"/>
                <w:sz w:val="24"/>
                <w:szCs w:val="24"/>
              </w:rPr>
              <w:t xml:space="preserve">Зміцнити підрозділи поліції, що безпосередньо працюють з </w:t>
            </w:r>
            <w:proofErr w:type="spellStart"/>
            <w:r>
              <w:rPr>
                <w:rFonts w:eastAsia="MS Mincho"/>
                <w:sz w:val="24"/>
                <w:szCs w:val="24"/>
              </w:rPr>
              <w:t>населен-ням</w:t>
            </w:r>
            <w:proofErr w:type="spellEnd"/>
            <w:r>
              <w:rPr>
                <w:rFonts w:eastAsia="MS Mincho"/>
                <w:sz w:val="24"/>
                <w:szCs w:val="24"/>
              </w:rPr>
              <w:t xml:space="preserve">, насамперед, дільничних </w:t>
            </w:r>
            <w:proofErr w:type="spellStart"/>
            <w:r>
              <w:rPr>
                <w:rFonts w:eastAsia="MS Mincho"/>
                <w:sz w:val="24"/>
                <w:szCs w:val="24"/>
              </w:rPr>
              <w:t>офіце</w:t>
            </w:r>
            <w:proofErr w:type="spellEnd"/>
            <w:r>
              <w:rPr>
                <w:rFonts w:eastAsia="MS Mincho"/>
                <w:sz w:val="24"/>
                <w:szCs w:val="24"/>
              </w:rPr>
              <w:t>-рів і патрульної служби, шляхом залучення громадських формувань з охорони громадського порядку і гро-</w:t>
            </w:r>
            <w:proofErr w:type="spellStart"/>
            <w:r>
              <w:rPr>
                <w:rFonts w:eastAsia="MS Mincho"/>
                <w:sz w:val="24"/>
                <w:szCs w:val="24"/>
              </w:rPr>
              <w:t>мадських</w:t>
            </w:r>
            <w:proofErr w:type="spellEnd"/>
            <w:r>
              <w:rPr>
                <w:rFonts w:eastAsia="MS Mincho"/>
                <w:sz w:val="24"/>
                <w:szCs w:val="24"/>
              </w:rPr>
              <w:t xml:space="preserve"> помічників дільничних офіцерів поліції та посилення спів-праці з органами місцевого </w:t>
            </w:r>
            <w:proofErr w:type="spellStart"/>
            <w:r>
              <w:rPr>
                <w:rFonts w:eastAsia="MS Mincho"/>
                <w:sz w:val="24"/>
                <w:szCs w:val="24"/>
              </w:rPr>
              <w:t>самовря-дування</w:t>
            </w:r>
            <w:proofErr w:type="spellEnd"/>
            <w:r>
              <w:rPr>
                <w:rFonts w:eastAsia="MS Mincho"/>
                <w:sz w:val="24"/>
                <w:szCs w:val="24"/>
              </w:rPr>
              <w:t>, для чого забезпечити:</w:t>
            </w:r>
          </w:p>
          <w:p>
            <w:pPr>
              <w:jc w:val="both"/>
              <w:rPr>
                <w:sz w:val="24"/>
                <w:szCs w:val="24"/>
              </w:rPr>
            </w:pPr>
          </w:p>
        </w:tc>
        <w:tc>
          <w:tcPr>
            <w:tcW w:w="10116" w:type="dxa"/>
            <w:gridSpan w:val="3"/>
            <w:tcBorders>
              <w:right w:val="nil"/>
            </w:tcBorders>
            <w:textDirection w:val="btLr"/>
          </w:tcPr>
          <w:p>
            <w:pPr>
              <w:tabs>
                <w:tab w:val="left" w:pos="6305"/>
              </w:tabs>
              <w:ind w:firstLine="176"/>
              <w:jc w:val="both"/>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ind w:firstLine="449"/>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2</w:t>
            </w:r>
          </w:p>
        </w:tc>
        <w:tc>
          <w:tcPr>
            <w:tcW w:w="2932" w:type="dxa"/>
          </w:tcPr>
          <w:p>
            <w:pPr>
              <w:jc w:val="center"/>
              <w:rPr>
                <w:b/>
                <w:bCs/>
                <w:i/>
                <w:iCs/>
                <w:sz w:val="24"/>
                <w:szCs w:val="24"/>
              </w:rPr>
            </w:pPr>
            <w:r>
              <w:rPr>
                <w:b/>
                <w:bCs/>
                <w:i/>
                <w:iCs/>
                <w:sz w:val="24"/>
                <w:szCs w:val="24"/>
              </w:rPr>
              <w:t>4</w:t>
            </w:r>
          </w:p>
        </w:tc>
        <w:tc>
          <w:tcPr>
            <w:tcW w:w="6228" w:type="dxa"/>
          </w:tcPr>
          <w:p>
            <w:pPr>
              <w:tabs>
                <w:tab w:val="left" w:pos="6305"/>
              </w:tabs>
              <w:jc w:val="center"/>
              <w:rPr>
                <w:rFonts w:eastAsia="MS Mincho"/>
                <w:b/>
                <w:bCs/>
                <w:i/>
                <w:iCs/>
                <w:sz w:val="24"/>
                <w:szCs w:val="24"/>
              </w:rPr>
            </w:pPr>
            <w:r>
              <w:rPr>
                <w:rFonts w:eastAsia="MS Mincho"/>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16.1.</w:t>
            </w:r>
          </w:p>
        </w:tc>
        <w:tc>
          <w:tcPr>
            <w:tcW w:w="4097" w:type="dxa"/>
          </w:tcPr>
          <w:p>
            <w:pPr>
              <w:ind w:firstLine="449"/>
              <w:jc w:val="both"/>
              <w:rPr>
                <w:sz w:val="24"/>
                <w:szCs w:val="24"/>
              </w:rPr>
            </w:pPr>
            <w:r>
              <w:rPr>
                <w:sz w:val="24"/>
                <w:szCs w:val="24"/>
              </w:rPr>
              <w:t>дільничних офіцерів поліції та їх громадських помічників комп’ютер-</w:t>
            </w:r>
            <w:proofErr w:type="spellStart"/>
            <w:r>
              <w:rPr>
                <w:sz w:val="24"/>
                <w:szCs w:val="24"/>
              </w:rPr>
              <w:t>ною</w:t>
            </w:r>
            <w:proofErr w:type="spellEnd"/>
            <w:r>
              <w:rPr>
                <w:sz w:val="24"/>
                <w:szCs w:val="24"/>
              </w:rPr>
              <w:t xml:space="preserve"> технікою з можливістю </w:t>
            </w:r>
            <w:proofErr w:type="spellStart"/>
            <w:r>
              <w:rPr>
                <w:sz w:val="24"/>
                <w:szCs w:val="24"/>
              </w:rPr>
              <w:t>підклю-чення</w:t>
            </w:r>
            <w:proofErr w:type="spellEnd"/>
            <w:r>
              <w:rPr>
                <w:sz w:val="24"/>
                <w:szCs w:val="24"/>
              </w:rPr>
              <w:t xml:space="preserve"> до мережі Інтернет;</w:t>
            </w:r>
          </w:p>
          <w:p>
            <w:pPr>
              <w:ind w:firstLine="449"/>
              <w:jc w:val="both"/>
              <w:rPr>
                <w:sz w:val="24"/>
                <w:szCs w:val="24"/>
              </w:rPr>
            </w:pPr>
          </w:p>
        </w:tc>
        <w:tc>
          <w:tcPr>
            <w:tcW w:w="956" w:type="dxa"/>
            <w:textDirection w:val="btLr"/>
            <w:vAlign w:val="center"/>
          </w:tcPr>
          <w:p>
            <w:pPr>
              <w:ind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в області, відділ взаємодії з правоохоронними органами та оборонної роботи апарату облдержадміністрації, райдержадміністрації, </w:t>
            </w:r>
          </w:p>
          <w:p>
            <w:pPr>
              <w:jc w:val="center"/>
              <w:rPr>
                <w:sz w:val="24"/>
                <w:szCs w:val="24"/>
              </w:rPr>
            </w:pPr>
            <w:r>
              <w:rPr>
                <w:sz w:val="24"/>
                <w:szCs w:val="24"/>
              </w:rPr>
              <w:t xml:space="preserve">виконавчі комітети </w:t>
            </w:r>
            <w:r>
              <w:rPr>
                <w:sz w:val="24"/>
                <w:szCs w:val="24"/>
              </w:rPr>
              <w:lastRenderedPageBreak/>
              <w:t>міських (міст обласного значення) рад</w:t>
            </w:r>
          </w:p>
        </w:tc>
        <w:tc>
          <w:tcPr>
            <w:tcW w:w="6228" w:type="dxa"/>
          </w:tcPr>
          <w:p>
            <w:pPr>
              <w:jc w:val="both"/>
              <w:rPr>
                <w:sz w:val="24"/>
                <w:szCs w:val="24"/>
              </w:rPr>
            </w:pPr>
            <w:r>
              <w:rPr>
                <w:sz w:val="24"/>
                <w:szCs w:val="24"/>
              </w:rPr>
              <w:lastRenderedPageBreak/>
              <w:t xml:space="preserve">В службовому користуванні дільничних офіцерів поліції області знаходиться 104 персональних комп’ютери, які перебувають на балансі ГУНП та підключенні до ІІПС «Армор» та мережі Інтернет. Крім того, дільничні офіцери поліції забезпечені 123 планшетними пристроями, на яких встановлено програмне забезпечення «LIS-M», за допомогою якого через мережу Інтернет наявна можливість отримання та реагування на </w:t>
            </w:r>
            <w:r>
              <w:rPr>
                <w:sz w:val="24"/>
                <w:szCs w:val="24"/>
              </w:rPr>
              <w:lastRenderedPageBreak/>
              <w:t>повідомлення, що надходять на лінію «102».</w:t>
            </w:r>
          </w:p>
          <w:p>
            <w:pPr>
              <w:jc w:val="both"/>
              <w:rPr>
                <w:sz w:val="24"/>
                <w:szCs w:val="24"/>
              </w:rPr>
            </w:pPr>
            <w:r>
              <w:rPr>
                <w:sz w:val="24"/>
                <w:szCs w:val="24"/>
              </w:rPr>
              <w:t>Стан фінансування:</w:t>
            </w:r>
          </w:p>
          <w:p>
            <w:pPr>
              <w:jc w:val="both"/>
              <w:rPr>
                <w:sz w:val="24"/>
                <w:szCs w:val="24"/>
              </w:rPr>
            </w:pPr>
            <w:r>
              <w:rPr>
                <w:sz w:val="24"/>
                <w:szCs w:val="24"/>
              </w:rPr>
              <w:t xml:space="preserve">   2018 рік – рішенням Хмельницької обласної ради від 27.03.2018 № 45-18/2018 виділено 201040,00 грн, за рахунок яких закуплено 28 персональних комп’ютерів та два ноутбуки загальною вартістю 199780,00 грн.</w:t>
            </w:r>
          </w:p>
          <w:p>
            <w:pPr>
              <w:jc w:val="both"/>
              <w:rPr>
                <w:sz w:val="24"/>
                <w:szCs w:val="24"/>
              </w:rPr>
            </w:pPr>
            <w:r>
              <w:rPr>
                <w:sz w:val="24"/>
                <w:szCs w:val="24"/>
              </w:rPr>
              <w:t xml:space="preserve">   2019 рік – рішенням Хмельницької обласної ради від 22.02.2019 №2-24/2019 виділено 200000,00 грн, за рахунок яких закуплено 28 персональних комп’ютерів загальною вартістю 196193,76 грн.</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16.2</w:t>
            </w:r>
          </w:p>
        </w:tc>
        <w:tc>
          <w:tcPr>
            <w:tcW w:w="4097" w:type="dxa"/>
          </w:tcPr>
          <w:p>
            <w:pPr>
              <w:tabs>
                <w:tab w:val="left" w:pos="9633"/>
              </w:tabs>
              <w:ind w:right="5" w:firstLine="449"/>
              <w:jc w:val="both"/>
              <w:rPr>
                <w:sz w:val="24"/>
                <w:szCs w:val="24"/>
              </w:rPr>
            </w:pPr>
            <w:r>
              <w:rPr>
                <w:sz w:val="24"/>
                <w:szCs w:val="24"/>
              </w:rPr>
              <w:t>дільничних офіцерів поліції спеціальними автомобілями для спільного несення служби з їх гро-</w:t>
            </w:r>
            <w:proofErr w:type="spellStart"/>
            <w:r>
              <w:rPr>
                <w:sz w:val="24"/>
                <w:szCs w:val="24"/>
              </w:rPr>
              <w:t>мадськими</w:t>
            </w:r>
            <w:proofErr w:type="spellEnd"/>
            <w:r>
              <w:rPr>
                <w:sz w:val="24"/>
                <w:szCs w:val="24"/>
              </w:rPr>
              <w:t xml:space="preserve"> помічниками;</w:t>
            </w:r>
          </w:p>
          <w:p>
            <w:pPr>
              <w:jc w:val="both"/>
              <w:rPr>
                <w:sz w:val="24"/>
                <w:szCs w:val="24"/>
              </w:rPr>
            </w:pP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ГУНП в області, відділ 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rPr>
            </w:pPr>
            <w:r>
              <w:rPr>
                <w:sz w:val="24"/>
                <w:szCs w:val="24"/>
              </w:rPr>
              <w:t>З метою забезпечення законності та публічного порядку на території Хмельницької області дільничні офіцери поліції повсякденно для виконання своїх обов’язків використовують 95 службових автомобілів, з яких 59 - в об’єднаних територіальних громадах.</w:t>
            </w:r>
          </w:p>
          <w:p>
            <w:pPr>
              <w:ind w:firstLine="462"/>
              <w:jc w:val="both"/>
              <w:rPr>
                <w:sz w:val="24"/>
                <w:szCs w:val="24"/>
              </w:rPr>
            </w:pPr>
            <w:r>
              <w:rPr>
                <w:sz w:val="24"/>
                <w:szCs w:val="24"/>
              </w:rPr>
              <w:t>Стан фінансування:</w:t>
            </w:r>
          </w:p>
          <w:p>
            <w:pPr>
              <w:ind w:firstLine="462"/>
              <w:jc w:val="both"/>
              <w:rPr>
                <w:sz w:val="24"/>
                <w:szCs w:val="24"/>
              </w:rPr>
            </w:pPr>
            <w:r>
              <w:rPr>
                <w:sz w:val="24"/>
                <w:szCs w:val="24"/>
              </w:rPr>
              <w:t>2017 рік – рішенням Хмельницької обласної ради від 13.07.2017 №32-14/2017 виділено 732000,00 грн, за рахунок яких придбано 4 автомобілі «ЗАЗ-Сенс»;</w:t>
            </w:r>
          </w:p>
          <w:p>
            <w:pPr>
              <w:ind w:firstLine="462"/>
              <w:jc w:val="both"/>
              <w:rPr>
                <w:sz w:val="24"/>
                <w:szCs w:val="24"/>
              </w:rPr>
            </w:pPr>
            <w:r>
              <w:rPr>
                <w:sz w:val="24"/>
                <w:szCs w:val="24"/>
              </w:rPr>
              <w:t>2018 рік – рішенням Хмельницької обласної ради від 27.03.2018 №45-18/2018 виділено 915000,00 грн, за рахунок яких придбано 2 автомобілі «</w:t>
            </w:r>
            <w:proofErr w:type="spellStart"/>
            <w:r>
              <w:rPr>
                <w:sz w:val="24"/>
                <w:szCs w:val="24"/>
              </w:rPr>
              <w:t>Renault</w:t>
            </w:r>
            <w:proofErr w:type="spellEnd"/>
            <w:r>
              <w:rPr>
                <w:sz w:val="24"/>
                <w:szCs w:val="24"/>
              </w:rPr>
              <w:t xml:space="preserve"> DUSTER» вартістю 519900,00 грн та 394900,00 грн.</w:t>
            </w:r>
          </w:p>
          <w:p>
            <w:pPr>
              <w:jc w:val="both"/>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tabs>
                <w:tab w:val="left" w:pos="9633"/>
              </w:tabs>
              <w:ind w:right="5" w:firstLine="449"/>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4097" w:type="dxa"/>
          </w:tcPr>
          <w:p>
            <w:pPr>
              <w:tabs>
                <w:tab w:val="left" w:pos="9633"/>
              </w:tabs>
              <w:ind w:right="5" w:firstLine="449"/>
              <w:jc w:val="center"/>
              <w:rPr>
                <w:b/>
                <w:bCs/>
                <w:i/>
                <w:iCs/>
                <w:sz w:val="24"/>
                <w:szCs w:val="24"/>
              </w:rPr>
            </w:pPr>
          </w:p>
        </w:tc>
        <w:tc>
          <w:tcPr>
            <w:tcW w:w="956" w:type="dxa"/>
            <w:vAlign w:val="center"/>
          </w:tcPr>
          <w:p>
            <w:pPr>
              <w:jc w:val="center"/>
              <w:rPr>
                <w:b/>
                <w:bCs/>
                <w:i/>
                <w:iCs/>
                <w:sz w:val="24"/>
                <w:szCs w:val="24"/>
              </w:rPr>
            </w:pPr>
          </w:p>
        </w:tc>
        <w:tc>
          <w:tcPr>
            <w:tcW w:w="2932" w:type="dxa"/>
          </w:tcPr>
          <w:p>
            <w:pPr>
              <w:jc w:val="center"/>
              <w:rPr>
                <w:b/>
                <w:bCs/>
                <w:i/>
                <w:iCs/>
                <w:sz w:val="24"/>
                <w:szCs w:val="24"/>
              </w:rPr>
            </w:pPr>
          </w:p>
        </w:tc>
        <w:tc>
          <w:tcPr>
            <w:tcW w:w="6228" w:type="dxa"/>
          </w:tcPr>
          <w:p>
            <w:pPr>
              <w:jc w:val="both"/>
              <w:rPr>
                <w:sz w:val="24"/>
                <w:szCs w:val="24"/>
              </w:rPr>
            </w:pPr>
            <w:r>
              <w:rPr>
                <w:sz w:val="24"/>
                <w:szCs w:val="24"/>
              </w:rPr>
              <w:t xml:space="preserve">      2019 рік – рішенням Хмельницької обласної ради від 22.02.2019 №2-24/2019 виділено 915000,00 грн, за рахунок яких придбано 2 автомобілі «</w:t>
            </w:r>
            <w:proofErr w:type="spellStart"/>
            <w:r>
              <w:rPr>
                <w:sz w:val="24"/>
                <w:szCs w:val="24"/>
              </w:rPr>
              <w:t>Renault</w:t>
            </w:r>
            <w:proofErr w:type="spellEnd"/>
            <w:r>
              <w:rPr>
                <w:sz w:val="24"/>
                <w:szCs w:val="24"/>
              </w:rPr>
              <w:t xml:space="preserve"> DUSTER» вартістю 506100,00 грн та 407700,00 грн.</w:t>
            </w:r>
          </w:p>
          <w:p>
            <w:pPr>
              <w:ind w:firstLine="462"/>
              <w:jc w:val="both"/>
              <w:rPr>
                <w:sz w:val="24"/>
                <w:szCs w:val="24"/>
              </w:rPr>
            </w:pPr>
            <w:r>
              <w:rPr>
                <w:sz w:val="24"/>
                <w:szCs w:val="24"/>
              </w:rPr>
              <w:t>2020 рік – рішенням Хмельницької обласної ради від 08.05.2020 № 15-32/2020 виділено 915000,00 грн, за рахунок яких придбано 2 автомобілі «</w:t>
            </w:r>
            <w:proofErr w:type="spellStart"/>
            <w:r>
              <w:rPr>
                <w:sz w:val="24"/>
                <w:szCs w:val="24"/>
              </w:rPr>
              <w:t>Renault</w:t>
            </w:r>
            <w:proofErr w:type="spellEnd"/>
            <w:r>
              <w:rPr>
                <w:sz w:val="24"/>
                <w:szCs w:val="24"/>
              </w:rPr>
              <w:t xml:space="preserve"> DUSTER» вартістю 438600,00 грн та 474600,00 грн.</w:t>
            </w:r>
          </w:p>
          <w:p>
            <w:pPr>
              <w:jc w:val="both"/>
              <w:rPr>
                <w:b/>
                <w:bCs/>
                <w:i/>
                <w:iCs/>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16.3</w:t>
            </w:r>
          </w:p>
        </w:tc>
        <w:tc>
          <w:tcPr>
            <w:tcW w:w="4097" w:type="dxa"/>
          </w:tcPr>
          <w:p>
            <w:pPr>
              <w:tabs>
                <w:tab w:val="left" w:pos="9633"/>
              </w:tabs>
              <w:ind w:left="24" w:right="5" w:firstLine="425"/>
              <w:jc w:val="both"/>
              <w:rPr>
                <w:sz w:val="24"/>
                <w:szCs w:val="24"/>
              </w:rPr>
            </w:pPr>
            <w:r>
              <w:rPr>
                <w:sz w:val="24"/>
                <w:szCs w:val="24"/>
              </w:rPr>
              <w:t>придбання паливно-мастильних матеріалів для службового автотранспорту, закріпленого за дільничними офіцерами поліції та громадськими формуванням з охорони громадського порядку;</w:t>
            </w:r>
          </w:p>
          <w:p>
            <w:pPr>
              <w:jc w:val="both"/>
              <w:rPr>
                <w:sz w:val="24"/>
                <w:szCs w:val="24"/>
              </w:rPr>
            </w:pP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ГУНП в області, відділ 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rPr>
            </w:pPr>
            <w:r>
              <w:rPr>
                <w:sz w:val="24"/>
                <w:szCs w:val="24"/>
              </w:rPr>
              <w:t>Службовий автотранспорт, що закріплений за дільничними офіцерами поліції, обслуговується за кошти Національної поліції України та забезпечується паливно-мастильними матеріалами у відповідності до розподілу.</w:t>
            </w:r>
          </w:p>
          <w:p>
            <w:pPr>
              <w:jc w:val="both"/>
              <w:rPr>
                <w:sz w:val="24"/>
                <w:szCs w:val="24"/>
              </w:rPr>
            </w:pPr>
            <w:r>
              <w:rPr>
                <w:sz w:val="24"/>
                <w:szCs w:val="24"/>
              </w:rPr>
              <w:t>Разом з тим, у 2016 році рішенням Хмельницької обласної ради від 21.06.2016 №23-5/2016 виділено 100000,00 грн, за рахунок яких закуплено паливно-мастильних матеріалів загальною вартістю 99924,30 грн.</w:t>
            </w:r>
          </w:p>
          <w:p>
            <w:pPr>
              <w:jc w:val="both"/>
              <w:rPr>
                <w:sz w:val="24"/>
                <w:szCs w:val="24"/>
              </w:rPr>
            </w:pPr>
            <w:r>
              <w:rPr>
                <w:sz w:val="24"/>
                <w:szCs w:val="24"/>
              </w:rPr>
              <w:t xml:space="preserve">У 2020 році в рамках реалізації </w:t>
            </w:r>
            <w:proofErr w:type="spellStart"/>
            <w:r>
              <w:rPr>
                <w:sz w:val="24"/>
                <w:szCs w:val="24"/>
              </w:rPr>
              <w:t>проєкту</w:t>
            </w:r>
            <w:proofErr w:type="spellEnd"/>
            <w:r>
              <w:rPr>
                <w:sz w:val="24"/>
                <w:szCs w:val="24"/>
              </w:rPr>
              <w:t xml:space="preserve"> «Поліцейський офіцер громади» від Національної поліції України додатково отримано 43 службових автомобілі «Рено-</w:t>
            </w:r>
            <w:proofErr w:type="spellStart"/>
            <w:r>
              <w:rPr>
                <w:sz w:val="24"/>
                <w:szCs w:val="24"/>
              </w:rPr>
              <w:t>Дастер</w:t>
            </w:r>
            <w:proofErr w:type="spellEnd"/>
            <w:r>
              <w:rPr>
                <w:sz w:val="24"/>
                <w:szCs w:val="24"/>
              </w:rPr>
              <w:t xml:space="preserve">» для дільничних офіцерів поліції, які закріплені за об’єднаними територіальними громадами. Кожною з 32 ОТГ, в які </w:t>
            </w:r>
            <w:proofErr w:type="spellStart"/>
            <w:r>
              <w:rPr>
                <w:sz w:val="24"/>
                <w:szCs w:val="24"/>
              </w:rPr>
              <w:t>розподілено</w:t>
            </w:r>
            <w:proofErr w:type="spellEnd"/>
            <w:r>
              <w:rPr>
                <w:sz w:val="24"/>
                <w:szCs w:val="24"/>
              </w:rPr>
              <w:t xml:space="preserve"> зазначені автомобілі, виділено кошти для придбання паливно-мастильних матеріалів з розрахунку не менше 150 літрів на місяць.</w:t>
            </w:r>
          </w:p>
          <w:p>
            <w:pPr>
              <w:tabs>
                <w:tab w:val="left" w:pos="3686"/>
                <w:tab w:val="left" w:pos="6305"/>
              </w:tabs>
              <w:ind w:right="19"/>
              <w:jc w:val="both"/>
              <w:rPr>
                <w:color w:val="FF0000"/>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16.4</w:t>
            </w:r>
          </w:p>
        </w:tc>
        <w:tc>
          <w:tcPr>
            <w:tcW w:w="4097" w:type="dxa"/>
          </w:tcPr>
          <w:p>
            <w:pPr>
              <w:tabs>
                <w:tab w:val="left" w:pos="9633"/>
              </w:tabs>
              <w:ind w:right="5" w:firstLine="449"/>
              <w:jc w:val="both"/>
              <w:rPr>
                <w:sz w:val="24"/>
                <w:szCs w:val="24"/>
              </w:rPr>
            </w:pPr>
            <w:r>
              <w:rPr>
                <w:sz w:val="24"/>
                <w:szCs w:val="24"/>
              </w:rPr>
              <w:t>громадські формування з охорони громадського порядку засобами самозахисту та предметами екіпіровки;</w:t>
            </w:r>
          </w:p>
          <w:p>
            <w:pPr>
              <w:tabs>
                <w:tab w:val="left" w:pos="9633"/>
              </w:tabs>
              <w:ind w:right="5"/>
              <w:jc w:val="both"/>
              <w:rPr>
                <w:i/>
                <w:iCs/>
                <w:sz w:val="24"/>
                <w:szCs w:val="24"/>
              </w:rPr>
            </w:pP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в області, відділ взаємодії з правоохоронними органами та оборонної роботи апарату </w:t>
            </w:r>
          </w:p>
          <w:p>
            <w:pPr>
              <w:jc w:val="center"/>
              <w:rPr>
                <w:sz w:val="24"/>
                <w:szCs w:val="24"/>
              </w:rPr>
            </w:pPr>
            <w:r>
              <w:rPr>
                <w:sz w:val="24"/>
                <w:szCs w:val="24"/>
              </w:rPr>
              <w:t xml:space="preserve">облдержадміністрації, </w:t>
            </w:r>
          </w:p>
        </w:tc>
        <w:tc>
          <w:tcPr>
            <w:tcW w:w="6228" w:type="dxa"/>
          </w:tcPr>
          <w:p>
            <w:pPr>
              <w:tabs>
                <w:tab w:val="left" w:pos="6305"/>
              </w:tabs>
              <w:jc w:val="both"/>
              <w:rPr>
                <w:sz w:val="24"/>
                <w:szCs w:val="24"/>
              </w:rPr>
            </w:pPr>
            <w:r>
              <w:rPr>
                <w:sz w:val="24"/>
                <w:szCs w:val="24"/>
              </w:rPr>
              <w:t>Відповідно до наказу МВС України від 27.04.2009 № 183 «Про затвердження Інструкції про порядок придбання, видачі та зберігання спеціальних засобів членів громадських формувань з охорони громадського порядку» члени громадських формувань після інструктажу  перед  заступанням  до  спільного патрулю-</w:t>
            </w:r>
          </w:p>
        </w:tc>
      </w:tr>
      <w:tr>
        <w:trPr>
          <w:jc w:val="center"/>
        </w:trPr>
        <w:tc>
          <w:tcPr>
            <w:tcW w:w="702" w:type="dxa"/>
            <w:vAlign w:val="center"/>
          </w:tcPr>
          <w:p>
            <w:pPr>
              <w:jc w:val="center"/>
              <w:rPr>
                <w:b/>
                <w:bCs/>
                <w:i/>
                <w:iCs/>
                <w:sz w:val="24"/>
                <w:szCs w:val="24"/>
              </w:rPr>
            </w:pPr>
            <w:r>
              <w:rPr>
                <w:b/>
                <w:bCs/>
                <w:i/>
                <w:iCs/>
                <w:sz w:val="24"/>
                <w:szCs w:val="24"/>
              </w:rPr>
              <w:t>1</w:t>
            </w:r>
          </w:p>
        </w:tc>
        <w:tc>
          <w:tcPr>
            <w:tcW w:w="409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2</w:t>
            </w:r>
          </w:p>
        </w:tc>
        <w:tc>
          <w:tcPr>
            <w:tcW w:w="956"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3</w:t>
            </w:r>
          </w:p>
        </w:tc>
        <w:tc>
          <w:tcPr>
            <w:tcW w:w="2932"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4</w:t>
            </w:r>
          </w:p>
        </w:tc>
        <w:tc>
          <w:tcPr>
            <w:tcW w:w="6228" w:type="dxa"/>
          </w:tcPr>
          <w:p>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b/>
                <w:bCs/>
                <w:i/>
                <w:iCs/>
                <w:sz w:val="24"/>
                <w:szCs w:val="24"/>
              </w:rPr>
            </w:pPr>
            <w:r>
              <w:rPr>
                <w:b/>
                <w:bCs/>
                <w:i/>
                <w:iCs/>
                <w:sz w:val="24"/>
                <w:szCs w:val="24"/>
              </w:rPr>
              <w:t>5</w:t>
            </w:r>
          </w:p>
        </w:tc>
      </w:tr>
      <w:tr>
        <w:trPr>
          <w:jc w:val="center"/>
        </w:trPr>
        <w:tc>
          <w:tcPr>
            <w:tcW w:w="702" w:type="dxa"/>
            <w:vAlign w:val="center"/>
          </w:tcPr>
          <w:p>
            <w:pPr>
              <w:jc w:val="center"/>
              <w:rPr>
                <w:b/>
                <w:bCs/>
                <w:i/>
                <w:iCs/>
                <w:sz w:val="24"/>
                <w:szCs w:val="24"/>
              </w:rPr>
            </w:pPr>
          </w:p>
        </w:tc>
        <w:tc>
          <w:tcPr>
            <w:tcW w:w="409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956"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293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sz w:val="24"/>
                <w:szCs w:val="24"/>
              </w:rPr>
              <w:t>райдержадміністрації, виконавчі комітети міських (міст обласного значення) рад</w:t>
            </w:r>
          </w:p>
        </w:tc>
        <w:tc>
          <w:tcPr>
            <w:tcW w:w="6228" w:type="dxa"/>
          </w:tcPr>
          <w:p>
            <w:pPr>
              <w:jc w:val="both"/>
              <w:rPr>
                <w:sz w:val="24"/>
                <w:szCs w:val="24"/>
              </w:rPr>
            </w:pPr>
            <w:proofErr w:type="spellStart"/>
            <w:r>
              <w:rPr>
                <w:sz w:val="24"/>
                <w:szCs w:val="24"/>
              </w:rPr>
              <w:t>вання</w:t>
            </w:r>
            <w:proofErr w:type="spellEnd"/>
            <w:r>
              <w:rPr>
                <w:sz w:val="24"/>
                <w:szCs w:val="24"/>
              </w:rPr>
              <w:t xml:space="preserve"> отримують спеціальні засоби в чергових частинах підрозділів Національної поліції.</w:t>
            </w:r>
          </w:p>
          <w:p>
            <w:pPr>
              <w:jc w:val="both"/>
              <w:rPr>
                <w:sz w:val="24"/>
                <w:szCs w:val="24"/>
              </w:rPr>
            </w:pPr>
            <w:r>
              <w:rPr>
                <w:sz w:val="24"/>
                <w:szCs w:val="24"/>
              </w:rPr>
              <w:t>Передбачені кошти в сумі 900,0 тис. грн упродовж дії Програми на рахунки ГУНП в області не надходили.</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16.5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tabs>
                <w:tab w:val="left" w:pos="9633"/>
              </w:tabs>
              <w:ind w:right="5" w:firstLine="449"/>
              <w:jc w:val="both"/>
              <w:rPr>
                <w:sz w:val="24"/>
                <w:szCs w:val="24"/>
              </w:rPr>
            </w:pPr>
            <w:r>
              <w:rPr>
                <w:sz w:val="24"/>
                <w:szCs w:val="24"/>
              </w:rPr>
              <w:t>дільничних офіцерів поліції та їх громадських помічників засобами зв'язку (автомобільними та пере-</w:t>
            </w:r>
            <w:proofErr w:type="spellStart"/>
            <w:r>
              <w:rPr>
                <w:sz w:val="24"/>
                <w:szCs w:val="24"/>
              </w:rPr>
              <w:t>носними</w:t>
            </w:r>
            <w:proofErr w:type="spellEnd"/>
            <w:r>
              <w:rPr>
                <w:sz w:val="24"/>
                <w:szCs w:val="24"/>
              </w:rPr>
              <w:t xml:space="preserve"> радіостанціями), системами спостереження та позиціонування для оперативного реагування на </w:t>
            </w:r>
            <w:r>
              <w:rPr>
                <w:sz w:val="24"/>
                <w:szCs w:val="24"/>
              </w:rPr>
              <w:lastRenderedPageBreak/>
              <w:t>повідомлення громадян та взаємодії з черговими частинами підрозділів Національної поліції області і громадськими формуваннями</w:t>
            </w:r>
          </w:p>
          <w:p>
            <w:pPr>
              <w:tabs>
                <w:tab w:val="left" w:pos="9633"/>
              </w:tabs>
              <w:ind w:right="5" w:firstLine="449"/>
              <w:jc w:val="both"/>
              <w:rPr>
                <w:sz w:val="24"/>
                <w:szCs w:val="24"/>
              </w:rPr>
            </w:pPr>
          </w:p>
        </w:tc>
        <w:tc>
          <w:tcPr>
            <w:tcW w:w="956" w:type="dxa"/>
            <w:textDirection w:val="btLr"/>
            <w:vAlign w:val="center"/>
          </w:tcPr>
          <w:p>
            <w:pPr>
              <w:ind w:left="113" w:right="113"/>
              <w:jc w:val="center"/>
              <w:rPr>
                <w:sz w:val="24"/>
                <w:szCs w:val="24"/>
              </w:rPr>
            </w:pPr>
            <w:r>
              <w:rPr>
                <w:sz w:val="24"/>
                <w:szCs w:val="24"/>
              </w:rPr>
              <w:lastRenderedPageBreak/>
              <w:t>2016-2020</w:t>
            </w:r>
          </w:p>
        </w:tc>
        <w:tc>
          <w:tcPr>
            <w:tcW w:w="2932" w:type="dxa"/>
          </w:tcPr>
          <w:p>
            <w:pPr>
              <w:jc w:val="center"/>
              <w:rPr>
                <w:sz w:val="24"/>
                <w:szCs w:val="24"/>
              </w:rPr>
            </w:pPr>
            <w:r>
              <w:rPr>
                <w:sz w:val="24"/>
                <w:szCs w:val="24"/>
              </w:rPr>
              <w:t xml:space="preserve">ГУНП в області, відділ взаємодії з правоохоронними органами та оборонної роботи апарату облдержадміністрації, </w:t>
            </w:r>
            <w:r>
              <w:rPr>
                <w:sz w:val="24"/>
                <w:szCs w:val="24"/>
              </w:rPr>
              <w:lastRenderedPageBreak/>
              <w:t>райдержадміністрації, виконавчі комітети міських (міст обласного значення) рад</w:t>
            </w:r>
          </w:p>
        </w:tc>
        <w:tc>
          <w:tcPr>
            <w:tcW w:w="6228" w:type="dxa"/>
          </w:tcPr>
          <w:p>
            <w:pPr>
              <w:jc w:val="both"/>
              <w:rPr>
                <w:sz w:val="24"/>
                <w:szCs w:val="24"/>
              </w:rPr>
            </w:pPr>
            <w:r>
              <w:rPr>
                <w:sz w:val="24"/>
                <w:szCs w:val="24"/>
              </w:rPr>
              <w:lastRenderedPageBreak/>
              <w:t>У дільничних офіцерів поліції області знаходиться в службовому користуванні 67 персональних засобів зв’язку, які перебувають на балансі ГУНП.</w:t>
            </w:r>
          </w:p>
          <w:p>
            <w:pPr>
              <w:jc w:val="both"/>
              <w:rPr>
                <w:sz w:val="24"/>
                <w:szCs w:val="24"/>
              </w:rPr>
            </w:pPr>
            <w:r>
              <w:rPr>
                <w:sz w:val="24"/>
                <w:szCs w:val="24"/>
              </w:rPr>
              <w:t xml:space="preserve">Крім того, дільничні офіцери поліції забезпечені 123 планшетними пристроями з програмним забезпеченням, що дає можливість через мережу Інтернет отримувати та </w:t>
            </w:r>
            <w:r>
              <w:rPr>
                <w:sz w:val="24"/>
                <w:szCs w:val="24"/>
              </w:rPr>
              <w:lastRenderedPageBreak/>
              <w:t xml:space="preserve">реагувати на повідомлення, що надходять на лінію «102», взаємодіяти з черговими частинами територіальних відділів та відділень поліції. Планшетні пристрої підтримують функцію позиціонування, завдяки чому під час реагування на повідомлення дільничні офіцери поліції фіксують події з відповідним позиціонуванням (координатами) на інтерактивній карті Інформаційного порталу Національної поліції (ІПНП). Зазначена функція також використовується під час перевірок власників зброї чи </w:t>
            </w:r>
            <w:proofErr w:type="spellStart"/>
            <w:r>
              <w:rPr>
                <w:sz w:val="24"/>
                <w:szCs w:val="24"/>
              </w:rPr>
              <w:t>підоблікового</w:t>
            </w:r>
            <w:proofErr w:type="spellEnd"/>
            <w:r>
              <w:rPr>
                <w:sz w:val="24"/>
                <w:szCs w:val="24"/>
              </w:rPr>
              <w:t xml:space="preserve"> елементу.</w:t>
            </w:r>
          </w:p>
          <w:p>
            <w:pPr>
              <w:jc w:val="both"/>
              <w:rPr>
                <w:sz w:val="24"/>
                <w:szCs w:val="24"/>
              </w:rPr>
            </w:pPr>
            <w:r>
              <w:rPr>
                <w:sz w:val="24"/>
                <w:szCs w:val="24"/>
              </w:rPr>
              <w:t xml:space="preserve">Програмою передбачалось фінансування в сумі: </w:t>
            </w:r>
          </w:p>
          <w:p>
            <w:pPr>
              <w:jc w:val="both"/>
              <w:rPr>
                <w:sz w:val="24"/>
                <w:szCs w:val="24"/>
              </w:rPr>
            </w:pPr>
            <w:r>
              <w:rPr>
                <w:sz w:val="24"/>
                <w:szCs w:val="24"/>
              </w:rPr>
              <w:t>2016 рік –700,0 тис. грн; 2017 рік – 750,0 тис. грн; 2018 рік – 800,0 тис. грн; 2019 рік – 850,0 тис. грн; 2020 рік – 900,0 тис. грн. Проте, упродовж дії Програми кошти на рахунки ГУНП не надходили.</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17</w:t>
            </w:r>
          </w:p>
        </w:tc>
        <w:tc>
          <w:tcPr>
            <w:tcW w:w="4097" w:type="dxa"/>
          </w:tcPr>
          <w:p>
            <w:pPr>
              <w:tabs>
                <w:tab w:val="left" w:pos="9633"/>
              </w:tabs>
              <w:ind w:right="5"/>
              <w:jc w:val="both"/>
              <w:rPr>
                <w:sz w:val="24"/>
                <w:szCs w:val="24"/>
              </w:rPr>
            </w:pPr>
            <w:r>
              <w:rPr>
                <w:sz w:val="24"/>
                <w:szCs w:val="24"/>
              </w:rPr>
              <w:t>Забезпечити встановлення систем відеоспостереження для організації дистанційного контролю у найбільших містах області в місцях масового перебування громадян та поблизу особливо важливих об’єктів</w:t>
            </w:r>
          </w:p>
          <w:p>
            <w:pPr>
              <w:jc w:val="both"/>
              <w:rPr>
                <w:sz w:val="24"/>
                <w:szCs w:val="24"/>
              </w:rPr>
            </w:pP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в області, відділ взаємодії з правоохоронними органами та оборонної роботи апарату облдержадміністрації, райдержадміністрації, </w:t>
            </w:r>
          </w:p>
        </w:tc>
        <w:tc>
          <w:tcPr>
            <w:tcW w:w="6228" w:type="dxa"/>
          </w:tcPr>
          <w:p>
            <w:pPr>
              <w:tabs>
                <w:tab w:val="left" w:pos="0"/>
              </w:tabs>
              <w:suppressAutoHyphens/>
              <w:jc w:val="both"/>
              <w:rPr>
                <w:sz w:val="24"/>
                <w:szCs w:val="24"/>
                <w:lang w:eastAsia="ar-SA"/>
              </w:rPr>
            </w:pPr>
            <w:r>
              <w:rPr>
                <w:sz w:val="24"/>
                <w:szCs w:val="24"/>
                <w:lang w:eastAsia="ar-SA"/>
              </w:rPr>
              <w:t>На території області встановлено 631 відеокамеру, з яких 546 звичайних та 85 з можливістю розпізнання номерних знаків транспортних засобів. Відеосигнал 466 відеокамер виведено до чергових частин територіальних підрозділів поліції, до ситуаційного центру ГУНП, а також підключено 78 аналітичних відеокамер до системи ІПНП «ГАРПУН».</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tabs>
                <w:tab w:val="left" w:pos="9633"/>
              </w:tabs>
              <w:ind w:right="5"/>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lang w:eastAsia="ar-SA"/>
              </w:rPr>
            </w:pPr>
            <w:r>
              <w:rPr>
                <w:b/>
                <w:bCs/>
                <w:i/>
                <w:iCs/>
                <w:sz w:val="24"/>
                <w:szCs w:val="24"/>
                <w:lang w:eastAsia="ar-SA"/>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4097" w:type="dxa"/>
          </w:tcPr>
          <w:p>
            <w:pPr>
              <w:tabs>
                <w:tab w:val="left" w:pos="9633"/>
              </w:tabs>
              <w:ind w:right="5"/>
              <w:jc w:val="center"/>
              <w:rPr>
                <w:b/>
                <w:bCs/>
                <w:i/>
                <w:iCs/>
                <w:sz w:val="24"/>
                <w:szCs w:val="24"/>
              </w:rPr>
            </w:pPr>
          </w:p>
        </w:tc>
        <w:tc>
          <w:tcPr>
            <w:tcW w:w="956" w:type="dxa"/>
            <w:vAlign w:val="center"/>
          </w:tcPr>
          <w:p>
            <w:pPr>
              <w:jc w:val="center"/>
              <w:rPr>
                <w:b/>
                <w:bCs/>
                <w:i/>
                <w:iCs/>
                <w:sz w:val="24"/>
                <w:szCs w:val="24"/>
              </w:rPr>
            </w:pPr>
          </w:p>
        </w:tc>
        <w:tc>
          <w:tcPr>
            <w:tcW w:w="2932" w:type="dxa"/>
          </w:tcPr>
          <w:p>
            <w:pPr>
              <w:jc w:val="center"/>
              <w:rPr>
                <w:b/>
                <w:bCs/>
                <w:i/>
                <w:iCs/>
                <w:sz w:val="24"/>
                <w:szCs w:val="24"/>
              </w:rPr>
            </w:pPr>
            <w:r>
              <w:rPr>
                <w:sz w:val="24"/>
                <w:szCs w:val="24"/>
              </w:rPr>
              <w:t>виконавчі комітети міських (міст обласного значення) рад</w:t>
            </w:r>
          </w:p>
        </w:tc>
        <w:tc>
          <w:tcPr>
            <w:tcW w:w="6228" w:type="dxa"/>
          </w:tcPr>
          <w:p>
            <w:pPr>
              <w:jc w:val="both"/>
              <w:rPr>
                <w:sz w:val="24"/>
                <w:szCs w:val="24"/>
                <w:lang w:eastAsia="ar-SA"/>
              </w:rPr>
            </w:pPr>
            <w:r>
              <w:rPr>
                <w:sz w:val="24"/>
                <w:szCs w:val="24"/>
                <w:lang w:eastAsia="ar-SA"/>
              </w:rPr>
              <w:t>Найбільше камер встановлено у м. Хмельницькому – 147, з яких 27 з можливістю розпізнання номерних знаків транспортних засобів, у тому числі 17 з додатковою можливістю розпізнання кольору, типу та марки транспортного засобу.</w:t>
            </w:r>
            <w:r>
              <w:rPr>
                <w:color w:val="FF0000"/>
                <w:sz w:val="24"/>
                <w:szCs w:val="24"/>
                <w:lang w:eastAsia="ar-SA"/>
              </w:rPr>
              <w:t xml:space="preserve"> </w:t>
            </w:r>
            <w:r>
              <w:rPr>
                <w:sz w:val="24"/>
                <w:szCs w:val="24"/>
                <w:lang w:eastAsia="ar-SA"/>
              </w:rPr>
              <w:t>Аналогічні 2 камери встановлено у поточному році у смт Дунаївці.</w:t>
            </w:r>
          </w:p>
          <w:p>
            <w:pPr>
              <w:tabs>
                <w:tab w:val="left" w:pos="0"/>
              </w:tabs>
              <w:suppressAutoHyphens/>
              <w:jc w:val="both"/>
              <w:rPr>
                <w:sz w:val="24"/>
                <w:szCs w:val="24"/>
                <w:lang w:eastAsia="ar-SA"/>
              </w:rPr>
            </w:pPr>
            <w:r>
              <w:rPr>
                <w:sz w:val="24"/>
                <w:szCs w:val="24"/>
                <w:lang w:eastAsia="ar-SA"/>
              </w:rPr>
              <w:t xml:space="preserve">На території Шепетівського району встановлено 46 камер, з яких 5 з можливістю розпізнання номерних знаків транспортних засобів. </w:t>
            </w:r>
          </w:p>
          <w:p>
            <w:pPr>
              <w:suppressAutoHyphens/>
              <w:jc w:val="both"/>
              <w:rPr>
                <w:sz w:val="24"/>
                <w:szCs w:val="24"/>
              </w:rPr>
            </w:pPr>
            <w:r>
              <w:rPr>
                <w:sz w:val="24"/>
                <w:szCs w:val="24"/>
              </w:rPr>
              <w:t xml:space="preserve">Вжито заходів з розширення систем відеоспостереження, у тому числі з використанням обладнання та програмного </w:t>
            </w:r>
            <w:r>
              <w:rPr>
                <w:sz w:val="24"/>
                <w:szCs w:val="24"/>
              </w:rPr>
              <w:lastRenderedPageBreak/>
              <w:t>забезпечення марки «</w:t>
            </w:r>
            <w:proofErr w:type="spellStart"/>
            <w:r>
              <w:rPr>
                <w:sz w:val="24"/>
                <w:szCs w:val="24"/>
              </w:rPr>
              <w:t>Hikvision</w:t>
            </w:r>
            <w:proofErr w:type="spellEnd"/>
            <w:r>
              <w:rPr>
                <w:sz w:val="24"/>
                <w:szCs w:val="24"/>
              </w:rPr>
              <w:t xml:space="preserve">». В перспективі встановлення в обласному центрі 80 оглядових відеокамер, у смт. Ярмолинці 1 камери на розпізнання номерних знаків транспортних засобів та 1 оглядової відеокамери, у м. Городок нових систем відеоспостереження. </w:t>
            </w:r>
          </w:p>
          <w:p>
            <w:pPr>
              <w:jc w:val="both"/>
              <w:rPr>
                <w:color w:val="2A2A2A"/>
                <w:w w:val="105"/>
                <w:sz w:val="24"/>
                <w:szCs w:val="24"/>
              </w:rPr>
            </w:pPr>
            <w:r>
              <w:rPr>
                <w:sz w:val="24"/>
                <w:szCs w:val="24"/>
              </w:rPr>
              <w:t>Щодо стану фінансування, то у 2016 році рішенням Хмельницької обласної ради від 21.06.2016 №23-5/2016 виділено 400000,00 грн, за рахунок яких встановлено системи відеоспостереження загальною вартістю 369020,00 грн; у 2018 році рішенням Хмельницької обласної ради від 27.03.2018 №45-18/2018 виділено 800000,00 грн, за рахунок яких встановлено системи відеоспостереження загальною вартістю 800000,00 грн.</w:t>
            </w:r>
          </w:p>
          <w:p>
            <w:pPr>
              <w:jc w:val="both"/>
              <w:rPr>
                <w:b/>
                <w:bCs/>
                <w:i/>
                <w:iCs/>
                <w:sz w:val="24"/>
                <w:szCs w:val="24"/>
                <w:lang w:eastAsia="ar-SA"/>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18</w:t>
            </w:r>
          </w:p>
        </w:tc>
        <w:tc>
          <w:tcPr>
            <w:tcW w:w="4097" w:type="dxa"/>
          </w:tcPr>
          <w:p>
            <w:pPr>
              <w:jc w:val="both"/>
              <w:rPr>
                <w:sz w:val="24"/>
                <w:szCs w:val="24"/>
              </w:rPr>
            </w:pPr>
            <w:r>
              <w:rPr>
                <w:sz w:val="24"/>
                <w:szCs w:val="24"/>
              </w:rPr>
              <w:t xml:space="preserve">Проводити профілактичні заходи, спрямовані на запобігання дитячим правопорушенням, а також </w:t>
            </w:r>
            <w:proofErr w:type="spellStart"/>
            <w:r>
              <w:rPr>
                <w:sz w:val="24"/>
                <w:szCs w:val="24"/>
              </w:rPr>
              <w:t>своєчас</w:t>
            </w:r>
            <w:proofErr w:type="spellEnd"/>
            <w:r>
              <w:rPr>
                <w:sz w:val="24"/>
                <w:szCs w:val="24"/>
              </w:rPr>
              <w:t xml:space="preserve">-ного повернення бездоглядних та безпритульних  дітей  у сім’ї та  </w:t>
            </w:r>
            <w:proofErr w:type="spellStart"/>
            <w:r>
              <w:rPr>
                <w:sz w:val="24"/>
                <w:szCs w:val="24"/>
              </w:rPr>
              <w:t>нав</w:t>
            </w:r>
            <w:proofErr w:type="spellEnd"/>
            <w:r>
              <w:rPr>
                <w:sz w:val="24"/>
                <w:szCs w:val="24"/>
              </w:rPr>
              <w:t>-</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в області, департаменти освіти та науки, охорони здоров’я, управління молоді та спорту, </w:t>
            </w:r>
          </w:p>
        </w:tc>
        <w:tc>
          <w:tcPr>
            <w:tcW w:w="6228" w:type="dxa"/>
          </w:tcPr>
          <w:p>
            <w:pPr>
              <w:tabs>
                <w:tab w:val="left" w:pos="6305"/>
              </w:tabs>
              <w:jc w:val="both"/>
              <w:rPr>
                <w:sz w:val="24"/>
                <w:szCs w:val="24"/>
              </w:rPr>
            </w:pPr>
            <w:r>
              <w:rPr>
                <w:sz w:val="24"/>
                <w:szCs w:val="24"/>
              </w:rPr>
              <w:t xml:space="preserve">Для розв’язання проблем дитячої бездоглядності, поліпшення становища дітей, що опинилися в складних життєвих обставинах, створення належних умов для їх соціальної реабілітації та забезпечення захисту прав і законних інтересів в області </w:t>
            </w:r>
            <w:proofErr w:type="spellStart"/>
            <w:r>
              <w:rPr>
                <w:sz w:val="24"/>
                <w:szCs w:val="24"/>
              </w:rPr>
              <w:t>результативно</w:t>
            </w:r>
            <w:proofErr w:type="spellEnd"/>
            <w:r>
              <w:rPr>
                <w:sz w:val="24"/>
                <w:szCs w:val="24"/>
              </w:rPr>
              <w:t xml:space="preserve"> діє система </w:t>
            </w:r>
          </w:p>
          <w:p>
            <w:pPr>
              <w:tabs>
                <w:tab w:val="left" w:pos="6305"/>
              </w:tabs>
              <w:jc w:val="both"/>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tabs>
                <w:tab w:val="left" w:pos="6305"/>
              </w:tabs>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4097" w:type="dxa"/>
          </w:tcPr>
          <w:p>
            <w:pPr>
              <w:jc w:val="both"/>
              <w:rPr>
                <w:b/>
                <w:bCs/>
                <w:i/>
                <w:iCs/>
                <w:sz w:val="24"/>
                <w:szCs w:val="24"/>
              </w:rPr>
            </w:pPr>
            <w:proofErr w:type="spellStart"/>
            <w:r>
              <w:rPr>
                <w:sz w:val="24"/>
                <w:szCs w:val="24"/>
              </w:rPr>
              <w:t>чальні</w:t>
            </w:r>
            <w:proofErr w:type="spellEnd"/>
            <w:r>
              <w:rPr>
                <w:sz w:val="24"/>
                <w:szCs w:val="24"/>
              </w:rPr>
              <w:t xml:space="preserve"> заклади за місцем проживання, посилення їх соціальної та правової опіки, поліпшення виховної роботи з ними</w:t>
            </w:r>
          </w:p>
        </w:tc>
        <w:tc>
          <w:tcPr>
            <w:tcW w:w="956" w:type="dxa"/>
            <w:vAlign w:val="center"/>
          </w:tcPr>
          <w:p>
            <w:pPr>
              <w:jc w:val="center"/>
              <w:rPr>
                <w:b/>
                <w:bCs/>
                <w:i/>
                <w:iCs/>
                <w:sz w:val="24"/>
                <w:szCs w:val="24"/>
              </w:rPr>
            </w:pPr>
          </w:p>
        </w:tc>
        <w:tc>
          <w:tcPr>
            <w:tcW w:w="2932" w:type="dxa"/>
          </w:tcPr>
          <w:p>
            <w:pPr>
              <w:jc w:val="center"/>
              <w:rPr>
                <w:b/>
                <w:bCs/>
                <w:i/>
                <w:iCs/>
                <w:sz w:val="24"/>
                <w:szCs w:val="24"/>
              </w:rPr>
            </w:pPr>
            <w:r>
              <w:rPr>
                <w:sz w:val="24"/>
                <w:szCs w:val="24"/>
              </w:rPr>
              <w:t>служба у справах дітей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rPr>
            </w:pPr>
            <w:proofErr w:type="spellStart"/>
            <w:r>
              <w:rPr>
                <w:sz w:val="24"/>
                <w:szCs w:val="24"/>
              </w:rPr>
              <w:t>взаємоінформування</w:t>
            </w:r>
            <w:proofErr w:type="spellEnd"/>
            <w:r>
              <w:rPr>
                <w:sz w:val="24"/>
                <w:szCs w:val="24"/>
              </w:rPr>
              <w:t xml:space="preserve"> між підрозділами ювенальної превенції, службами у справах дітей, відділами освіти, органами опіки та піклування, охорони здоров’я, центрами соціальних служб для сім’ї, дітей та молоді, центрами соціально-психологічної реабілітації для дітей. </w:t>
            </w:r>
          </w:p>
          <w:p>
            <w:pPr>
              <w:tabs>
                <w:tab w:val="left" w:pos="6305"/>
              </w:tabs>
              <w:jc w:val="both"/>
              <w:rPr>
                <w:sz w:val="24"/>
                <w:szCs w:val="24"/>
              </w:rPr>
            </w:pPr>
            <w:r>
              <w:rPr>
                <w:sz w:val="24"/>
                <w:szCs w:val="24"/>
              </w:rPr>
              <w:t xml:space="preserve">В цілях запобігання кримінальних та адміністративних правопорушень серед неповнолітніх, недопущення їх бездоглядності та жебракування, підрозділами ювенальної превенції спільно із працівниками служб у справах  дітей  місцевих  держадміністрацій забезпечено </w:t>
            </w:r>
          </w:p>
          <w:p>
            <w:pPr>
              <w:jc w:val="both"/>
              <w:rPr>
                <w:sz w:val="24"/>
                <w:szCs w:val="24"/>
              </w:rPr>
            </w:pPr>
            <w:r>
              <w:rPr>
                <w:sz w:val="24"/>
                <w:szCs w:val="24"/>
              </w:rPr>
              <w:t xml:space="preserve">систематичне проведення профілактичних рейдів. Загалом, впродовж звітного періоду проведено 5300 </w:t>
            </w:r>
            <w:r>
              <w:rPr>
                <w:sz w:val="24"/>
                <w:szCs w:val="24"/>
              </w:rPr>
              <w:lastRenderedPageBreak/>
              <w:t>рейдів. До адміністративної відповідальності притягнуто 11345 правопорушників, з яких 2770 – діти. Понад 5100 батьків понесли адміністративну відповідальність за неналежне виконання обов’язків по вихованню дітей.</w:t>
            </w:r>
          </w:p>
          <w:p>
            <w:pPr>
              <w:tabs>
                <w:tab w:val="left" w:pos="6305"/>
              </w:tabs>
              <w:jc w:val="both"/>
              <w:rPr>
                <w:sz w:val="24"/>
                <w:szCs w:val="24"/>
              </w:rPr>
            </w:pPr>
            <w:r>
              <w:rPr>
                <w:sz w:val="24"/>
                <w:szCs w:val="24"/>
              </w:rPr>
              <w:t>З метою своєчасного повернення бездоглядних та безпритульних дітей у сім’ї та навчальні заклади за місцем проживання, посилення їх соціальної та правової опіки, поліпшення виховної роботи з ними розшукано 440 дітей.</w:t>
            </w:r>
          </w:p>
          <w:p>
            <w:pPr>
              <w:tabs>
                <w:tab w:val="left" w:pos="6305"/>
              </w:tabs>
              <w:jc w:val="both"/>
              <w:rPr>
                <w:b/>
                <w:bCs/>
                <w:i/>
                <w:iCs/>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19</w:t>
            </w:r>
          </w:p>
        </w:tc>
        <w:tc>
          <w:tcPr>
            <w:tcW w:w="4097" w:type="dxa"/>
          </w:tcPr>
          <w:p>
            <w:pPr>
              <w:jc w:val="both"/>
              <w:rPr>
                <w:sz w:val="24"/>
                <w:szCs w:val="24"/>
              </w:rPr>
            </w:pPr>
            <w:r>
              <w:rPr>
                <w:sz w:val="24"/>
                <w:szCs w:val="24"/>
              </w:rPr>
              <w:t>Ініціювати розгляд на засіданні колегії облдержадміністрації питання щодо доцільності створення (</w:t>
            </w:r>
            <w:proofErr w:type="spellStart"/>
            <w:r>
              <w:rPr>
                <w:sz w:val="24"/>
                <w:szCs w:val="24"/>
              </w:rPr>
              <w:t>віднов-лення</w:t>
            </w:r>
            <w:proofErr w:type="spellEnd"/>
            <w:r>
              <w:rPr>
                <w:sz w:val="24"/>
                <w:szCs w:val="24"/>
              </w:rPr>
              <w:t>) у кожному районі (</w:t>
            </w:r>
            <w:proofErr w:type="spellStart"/>
            <w:r>
              <w:rPr>
                <w:sz w:val="24"/>
                <w:szCs w:val="24"/>
              </w:rPr>
              <w:t>міжрайон</w:t>
            </w:r>
            <w:proofErr w:type="spellEnd"/>
            <w:r>
              <w:rPr>
                <w:sz w:val="24"/>
                <w:szCs w:val="24"/>
              </w:rPr>
              <w:t xml:space="preserve">-них) кризових центрів відповідно до потреб регіону для проведення корекційних програм із жертвами насилля та кривдниками. </w:t>
            </w:r>
          </w:p>
          <w:p>
            <w:pPr>
              <w:jc w:val="both"/>
              <w:rPr>
                <w:sz w:val="24"/>
                <w:szCs w:val="24"/>
              </w:rPr>
            </w:pPr>
            <w:r>
              <w:rPr>
                <w:sz w:val="24"/>
                <w:szCs w:val="24"/>
              </w:rPr>
              <w:t xml:space="preserve">За результатами  розгляду  питання  </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 xml:space="preserve">ГУНП в області, відділ взаємодії з правоохоронними органами та оборонної роботи апарату, управління молоді та спорту, служба у справах дітей облдержадміністрації, </w:t>
            </w:r>
          </w:p>
          <w:p>
            <w:pPr>
              <w:jc w:val="center"/>
              <w:rPr>
                <w:sz w:val="24"/>
                <w:szCs w:val="24"/>
              </w:rPr>
            </w:pPr>
          </w:p>
        </w:tc>
        <w:tc>
          <w:tcPr>
            <w:tcW w:w="6228" w:type="dxa"/>
          </w:tcPr>
          <w:p>
            <w:pPr>
              <w:ind w:right="-62"/>
              <w:jc w:val="both"/>
              <w:rPr>
                <w:sz w:val="24"/>
                <w:szCs w:val="24"/>
              </w:rPr>
            </w:pPr>
            <w:r>
              <w:rPr>
                <w:sz w:val="24"/>
                <w:szCs w:val="24"/>
              </w:rPr>
              <w:t>За ініціативи ГУНП в Хмельницькій області з працівниками районних центрів соціального захисту проведено засідання щодо доцільності створення у кожному районі кризових центрів для проведення корекційних програм із жертвами насильства та кривдниками.</w:t>
            </w:r>
          </w:p>
          <w:p>
            <w:pPr>
              <w:tabs>
                <w:tab w:val="left" w:pos="6305"/>
              </w:tabs>
              <w:ind w:right="-1"/>
              <w:jc w:val="both"/>
              <w:rPr>
                <w:sz w:val="24"/>
                <w:szCs w:val="24"/>
              </w:rPr>
            </w:pPr>
            <w:r>
              <w:rPr>
                <w:sz w:val="24"/>
                <w:szCs w:val="24"/>
              </w:rPr>
              <w:t>Для надання належної допомоги жертвам насильства в сім’ї поліцейські здійснюють свою роботу у співпраці із «Хмельницьким  обласним  центром  соціально-</w:t>
            </w:r>
            <w:proofErr w:type="spellStart"/>
            <w:r>
              <w:rPr>
                <w:sz w:val="24"/>
                <w:szCs w:val="24"/>
              </w:rPr>
              <w:t>психоло</w:t>
            </w:r>
            <w:proofErr w:type="spellEnd"/>
            <w:r>
              <w:rPr>
                <w:sz w:val="24"/>
                <w:szCs w:val="24"/>
              </w:rPr>
              <w:t>-</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ind w:right="-62"/>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c>
        <w:tc>
          <w:tcPr>
            <w:tcW w:w="4097" w:type="dxa"/>
          </w:tcPr>
          <w:p>
            <w:pPr>
              <w:jc w:val="center"/>
              <w:rPr>
                <w:b/>
                <w:bCs/>
                <w:i/>
                <w:iCs/>
                <w:sz w:val="24"/>
                <w:szCs w:val="24"/>
              </w:rPr>
            </w:pPr>
            <w:r>
              <w:rPr>
                <w:sz w:val="24"/>
                <w:szCs w:val="24"/>
              </w:rPr>
              <w:t>визначити спільні заходи з відкриття (відновлення) кризових центрів</w:t>
            </w:r>
          </w:p>
        </w:tc>
        <w:tc>
          <w:tcPr>
            <w:tcW w:w="956" w:type="dxa"/>
            <w:vAlign w:val="center"/>
          </w:tcPr>
          <w:p>
            <w:pPr>
              <w:jc w:val="center"/>
              <w:rPr>
                <w:b/>
                <w:bCs/>
                <w:i/>
                <w:iCs/>
                <w:sz w:val="24"/>
                <w:szCs w:val="24"/>
              </w:rPr>
            </w:pPr>
          </w:p>
        </w:tc>
        <w:tc>
          <w:tcPr>
            <w:tcW w:w="2932" w:type="dxa"/>
          </w:tcPr>
          <w:p>
            <w:pPr>
              <w:jc w:val="center"/>
              <w:rPr>
                <w:b/>
                <w:bCs/>
                <w:i/>
                <w:iCs/>
                <w:sz w:val="24"/>
                <w:szCs w:val="24"/>
              </w:rPr>
            </w:pPr>
            <w:r>
              <w:rPr>
                <w:sz w:val="24"/>
                <w:szCs w:val="24"/>
              </w:rPr>
              <w:t>обласний центр соціальних служб для сім’ї, дітей та молоді, райдержадміністрації, виконавчі комітети міських (міст обласного значення) рад</w:t>
            </w:r>
          </w:p>
        </w:tc>
        <w:tc>
          <w:tcPr>
            <w:tcW w:w="6228" w:type="dxa"/>
          </w:tcPr>
          <w:p>
            <w:pPr>
              <w:jc w:val="both"/>
              <w:rPr>
                <w:sz w:val="24"/>
                <w:szCs w:val="24"/>
              </w:rPr>
            </w:pPr>
            <w:proofErr w:type="spellStart"/>
            <w:r>
              <w:rPr>
                <w:sz w:val="24"/>
                <w:szCs w:val="24"/>
              </w:rPr>
              <w:t>гічної</w:t>
            </w:r>
            <w:proofErr w:type="spellEnd"/>
            <w:r>
              <w:rPr>
                <w:sz w:val="24"/>
                <w:szCs w:val="24"/>
              </w:rPr>
              <w:t xml:space="preserve"> допомоги», «Хмельницьким міським центром по роботі з дітьми, жінками та сім’ями «Родинний дім», Хмельницькою районною асоціацією «Світанок».</w:t>
            </w:r>
          </w:p>
          <w:p>
            <w:pPr>
              <w:ind w:right="-62"/>
              <w:jc w:val="both"/>
              <w:rPr>
                <w:sz w:val="24"/>
                <w:szCs w:val="24"/>
                <w:lang w:eastAsia="uk-UA"/>
              </w:rPr>
            </w:pPr>
            <w:r>
              <w:rPr>
                <w:sz w:val="24"/>
                <w:szCs w:val="24"/>
              </w:rPr>
              <w:t xml:space="preserve">Усього на профілактичних обліках відділів та відділень поліції перебуває 2260 осіб, які вчинили домашнє насильство. Працівниками поліції задокументовано 1812 фактів вчинення домашнього насильства (ст. 173-2 КУпАП), винесено 456 термінових заборонних приписів. Крім того відносно осіб, які вчиняють домашнє насильство, судом винесено 4 обмежувальних приписи. </w:t>
            </w:r>
            <w:r>
              <w:rPr>
                <w:sz w:val="24"/>
                <w:szCs w:val="24"/>
                <w:lang w:eastAsia="uk-UA"/>
              </w:rPr>
              <w:t>За вчинення правопорушень в домашньому середовищі у 12 громадян анульовано дозволи на право володіння вогнепальною зброєю з послідуючим її вилученням.</w:t>
            </w:r>
          </w:p>
          <w:p>
            <w:pPr>
              <w:jc w:val="both"/>
              <w:rPr>
                <w:sz w:val="24"/>
                <w:szCs w:val="24"/>
              </w:rPr>
            </w:pPr>
            <w:r>
              <w:rPr>
                <w:sz w:val="24"/>
                <w:szCs w:val="24"/>
              </w:rPr>
              <w:lastRenderedPageBreak/>
              <w:t xml:space="preserve">Законодавчо внесеними змінами щодо настання з 11.01.2019 року кримінальної відповідальності за систематичне вчинення домашнього насильства (стаття 126-1 Кримінального кодексу України), у 2020 році </w:t>
            </w:r>
            <w:proofErr w:type="spellStart"/>
            <w:r>
              <w:rPr>
                <w:sz w:val="24"/>
                <w:szCs w:val="24"/>
              </w:rPr>
              <w:t>внесено</w:t>
            </w:r>
            <w:proofErr w:type="spellEnd"/>
            <w:r>
              <w:rPr>
                <w:sz w:val="24"/>
                <w:szCs w:val="24"/>
              </w:rPr>
              <w:t xml:space="preserve"> до Єдиного реєстру досудових розслідувань 27 таких фактів.</w:t>
            </w:r>
          </w:p>
          <w:p>
            <w:pPr>
              <w:ind w:right="-62"/>
              <w:jc w:val="both"/>
              <w:rPr>
                <w:b/>
                <w:bCs/>
                <w:i/>
                <w:iCs/>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20</w:t>
            </w:r>
          </w:p>
        </w:tc>
        <w:tc>
          <w:tcPr>
            <w:tcW w:w="4097" w:type="dxa"/>
          </w:tcPr>
          <w:p>
            <w:pPr>
              <w:jc w:val="both"/>
              <w:rPr>
                <w:sz w:val="24"/>
                <w:szCs w:val="24"/>
              </w:rPr>
            </w:pPr>
            <w:r>
              <w:rPr>
                <w:sz w:val="24"/>
                <w:szCs w:val="24"/>
              </w:rPr>
              <w:t xml:space="preserve">Шляхом інформування населення забезпечити широку гласність правоохоронної діяльності, </w:t>
            </w:r>
            <w:proofErr w:type="spellStart"/>
            <w:r>
              <w:rPr>
                <w:sz w:val="24"/>
                <w:szCs w:val="24"/>
              </w:rPr>
              <w:t>спрямо-ваної</w:t>
            </w:r>
            <w:proofErr w:type="spellEnd"/>
            <w:r>
              <w:rPr>
                <w:sz w:val="24"/>
                <w:szCs w:val="24"/>
              </w:rPr>
              <w:t xml:space="preserve"> на попередження та профілактику злочинності.</w:t>
            </w:r>
          </w:p>
          <w:p>
            <w:pPr>
              <w:jc w:val="both"/>
              <w:rPr>
                <w:sz w:val="24"/>
                <w:szCs w:val="24"/>
              </w:rPr>
            </w:pPr>
            <w:r>
              <w:rPr>
                <w:sz w:val="24"/>
                <w:szCs w:val="24"/>
              </w:rPr>
              <w:t xml:space="preserve">Здійснювати систематичну </w:t>
            </w:r>
            <w:proofErr w:type="spellStart"/>
            <w:r>
              <w:rPr>
                <w:sz w:val="24"/>
                <w:szCs w:val="24"/>
              </w:rPr>
              <w:t>підго-товку</w:t>
            </w:r>
            <w:proofErr w:type="spellEnd"/>
            <w:r>
              <w:rPr>
                <w:sz w:val="24"/>
                <w:szCs w:val="24"/>
              </w:rPr>
              <w:t xml:space="preserve"> </w:t>
            </w:r>
            <w:proofErr w:type="spellStart"/>
            <w:r>
              <w:rPr>
                <w:sz w:val="24"/>
                <w:szCs w:val="24"/>
              </w:rPr>
              <w:t>пресрелізів</w:t>
            </w:r>
            <w:proofErr w:type="spellEnd"/>
            <w:r>
              <w:rPr>
                <w:sz w:val="24"/>
                <w:szCs w:val="24"/>
              </w:rPr>
              <w:t xml:space="preserve"> з цих питань для засобів масової інформації</w:t>
            </w:r>
          </w:p>
          <w:p>
            <w:pPr>
              <w:jc w:val="both"/>
              <w:rPr>
                <w:sz w:val="24"/>
                <w:szCs w:val="24"/>
              </w:rPr>
            </w:pP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ГУНП в області, відділ 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tc>
        <w:tc>
          <w:tcPr>
            <w:tcW w:w="6228" w:type="dxa"/>
          </w:tcPr>
          <w:p>
            <w:pPr>
              <w:jc w:val="both"/>
              <w:rPr>
                <w:sz w:val="24"/>
                <w:szCs w:val="24"/>
                <w:lang w:eastAsia="en-US"/>
              </w:rPr>
            </w:pPr>
            <w:r>
              <w:rPr>
                <w:sz w:val="24"/>
                <w:szCs w:val="24"/>
                <w:lang w:eastAsia="en-US"/>
              </w:rPr>
              <w:t>З метою забезпечення широкої гласності щодо правоохоронної діяльності, спрямованої на профілактику та попередження злочинності, щоденно сектором комунікації ГУНП в Хмельницькій області готуються прес-релізи щодо вчинення та розкриття кримінальних правопорушень за минулу добу.</w:t>
            </w:r>
          </w:p>
          <w:p>
            <w:pPr>
              <w:tabs>
                <w:tab w:val="left" w:pos="6305"/>
              </w:tabs>
              <w:jc w:val="both"/>
              <w:rPr>
                <w:sz w:val="24"/>
                <w:szCs w:val="24"/>
              </w:rPr>
            </w:pPr>
            <w:r>
              <w:rPr>
                <w:sz w:val="24"/>
                <w:szCs w:val="24"/>
                <w:lang w:eastAsia="en-US"/>
              </w:rPr>
              <w:t>Упродовж 2016-2020 років підготовлено та розміщено на відомчому сайті 1700 прес-релізів, які стосувалися подій криміногенного характеру. Також на сайті розміщено 5624 матеріали про правоохоронну діяльність ГУНП в Хмельницькій області.</w:t>
            </w:r>
          </w:p>
          <w:p>
            <w:pPr>
              <w:tabs>
                <w:tab w:val="left" w:pos="6305"/>
              </w:tabs>
              <w:jc w:val="both"/>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lang w:eastAsia="en-US"/>
              </w:rPr>
            </w:pPr>
            <w:r>
              <w:rPr>
                <w:b/>
                <w:bCs/>
                <w:i/>
                <w:iCs/>
                <w:sz w:val="24"/>
                <w:szCs w:val="24"/>
                <w:lang w:eastAsia="en-US"/>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w:t>
            </w:r>
          </w:p>
        </w:tc>
        <w:tc>
          <w:tcPr>
            <w:tcW w:w="4097" w:type="dxa"/>
          </w:tcPr>
          <w:p>
            <w:pPr>
              <w:jc w:val="both"/>
              <w:rPr>
                <w:sz w:val="24"/>
                <w:szCs w:val="24"/>
              </w:rPr>
            </w:pPr>
            <w:r>
              <w:rPr>
                <w:sz w:val="24"/>
                <w:szCs w:val="24"/>
              </w:rPr>
              <w:t xml:space="preserve">Здійснювати заходи щодо </w:t>
            </w:r>
            <w:proofErr w:type="spellStart"/>
            <w:r>
              <w:rPr>
                <w:sz w:val="24"/>
                <w:szCs w:val="24"/>
              </w:rPr>
              <w:t>забез</w:t>
            </w:r>
            <w:proofErr w:type="spellEnd"/>
            <w:r>
              <w:rPr>
                <w:sz w:val="24"/>
                <w:szCs w:val="24"/>
              </w:rPr>
              <w:t>-печення підвищення рівня правової освіти населення, громадської правосвідомості, формування негативного ставлення до протиправних діянь, пропаганди здорового способу життя</w:t>
            </w:r>
          </w:p>
        </w:tc>
        <w:tc>
          <w:tcPr>
            <w:tcW w:w="956" w:type="dxa"/>
            <w:textDirection w:val="btLr"/>
            <w:vAlign w:val="center"/>
          </w:tcPr>
          <w:p>
            <w:pPr>
              <w:ind w:left="113" w:right="113"/>
              <w:jc w:val="center"/>
              <w:rPr>
                <w:sz w:val="24"/>
                <w:szCs w:val="24"/>
              </w:rPr>
            </w:pPr>
            <w:r>
              <w:rPr>
                <w:sz w:val="24"/>
                <w:szCs w:val="24"/>
              </w:rPr>
              <w:t>2016-2020</w:t>
            </w:r>
          </w:p>
        </w:tc>
        <w:tc>
          <w:tcPr>
            <w:tcW w:w="2932" w:type="dxa"/>
          </w:tcPr>
          <w:p>
            <w:pPr>
              <w:jc w:val="center"/>
              <w:rPr>
                <w:sz w:val="24"/>
                <w:szCs w:val="24"/>
              </w:rPr>
            </w:pPr>
            <w:r>
              <w:rPr>
                <w:sz w:val="24"/>
                <w:szCs w:val="24"/>
              </w:rPr>
              <w:t>ГУНП в області, відділ взаємодії з правоохоронними органами та оборонної роботи апарату облдержадміністрації, райдержадміністрації, виконавчі комітети міських (міст обласного значення) рад</w:t>
            </w:r>
          </w:p>
          <w:p>
            <w:pPr>
              <w:jc w:val="center"/>
              <w:rPr>
                <w:sz w:val="24"/>
                <w:szCs w:val="24"/>
              </w:rPr>
            </w:pPr>
          </w:p>
        </w:tc>
        <w:tc>
          <w:tcPr>
            <w:tcW w:w="6228" w:type="dxa"/>
          </w:tcPr>
          <w:p>
            <w:pPr>
              <w:jc w:val="both"/>
              <w:rPr>
                <w:sz w:val="24"/>
                <w:szCs w:val="24"/>
              </w:rPr>
            </w:pPr>
            <w:r>
              <w:rPr>
                <w:sz w:val="24"/>
                <w:szCs w:val="24"/>
              </w:rPr>
              <w:t xml:space="preserve">Працівниками ювенальної превенції територіальних органів поліції Хмельницької області впродовж звітного періоду здійснено понад 2000 </w:t>
            </w:r>
            <w:proofErr w:type="spellStart"/>
            <w:r>
              <w:rPr>
                <w:sz w:val="24"/>
                <w:szCs w:val="24"/>
              </w:rPr>
              <w:t>правоосвітніх</w:t>
            </w:r>
            <w:proofErr w:type="spellEnd"/>
            <w:r>
              <w:rPr>
                <w:sz w:val="24"/>
                <w:szCs w:val="24"/>
              </w:rPr>
              <w:t xml:space="preserve"> та інформаційних заходів у середовищі учнівської та студентської молоді. </w:t>
            </w:r>
          </w:p>
          <w:p>
            <w:pPr>
              <w:tabs>
                <w:tab w:val="left" w:pos="6305"/>
              </w:tabs>
              <w:jc w:val="both"/>
              <w:rPr>
                <w:sz w:val="24"/>
                <w:szCs w:val="24"/>
              </w:rPr>
            </w:pPr>
            <w:r>
              <w:rPr>
                <w:sz w:val="24"/>
                <w:szCs w:val="24"/>
              </w:rPr>
              <w:t xml:space="preserve">Поліцейські, відвідуючи навчальні заклади, зосереджують увагу підростаючого покоління на таких актуальних питаннях, як </w:t>
            </w:r>
            <w:proofErr w:type="spellStart"/>
            <w:r>
              <w:rPr>
                <w:sz w:val="24"/>
                <w:szCs w:val="24"/>
              </w:rPr>
              <w:t>законослухняність</w:t>
            </w:r>
            <w:proofErr w:type="spellEnd"/>
            <w:r>
              <w:rPr>
                <w:sz w:val="24"/>
                <w:szCs w:val="24"/>
              </w:rPr>
              <w:t xml:space="preserve">, ведення здорового способу життя, залучаючи до проведення заходів фахівців-психологів та лікарів. При цьому увага акцентується на роз’яснені підліткам їх прав і обов’язків, відповідальності за вчинення протиправних дій. Перед проведенням бесід учням в навчальних закладах демонструються документальні фільми на правову </w:t>
            </w:r>
            <w:r>
              <w:rPr>
                <w:sz w:val="24"/>
                <w:szCs w:val="24"/>
              </w:rPr>
              <w:lastRenderedPageBreak/>
              <w:t xml:space="preserve">тематику, зокрема: «Правопорушення та відповідальність за  них», «Правила   поведінки  у  громадських   місцях», </w:t>
            </w:r>
          </w:p>
          <w:p>
            <w:pPr>
              <w:jc w:val="both"/>
              <w:rPr>
                <w:sz w:val="24"/>
                <w:szCs w:val="24"/>
              </w:rPr>
            </w:pPr>
            <w:r>
              <w:rPr>
                <w:sz w:val="24"/>
                <w:szCs w:val="24"/>
              </w:rPr>
              <w:t>«Техніка безпеки під час зимових/літніх канікул», «Мої права» тощо. Тематичні заходи проводяться у формі правових конкурсів, брейн-рингів, змагань. У багатьох навчальних закладах на зустрічі запрошуються і батьки. За звітний період працівниками ювенальної превенції проведено 6162 таких бесіди.</w:t>
            </w:r>
          </w:p>
          <w:p>
            <w:pPr>
              <w:jc w:val="both"/>
              <w:rPr>
                <w:sz w:val="24"/>
                <w:szCs w:val="24"/>
              </w:rPr>
            </w:pPr>
            <w:r>
              <w:rPr>
                <w:sz w:val="24"/>
                <w:szCs w:val="24"/>
              </w:rPr>
              <w:t xml:space="preserve">У всіх районах та містах області утворено осередки Молодіжного патріотично-правового руху «Хмельницьке об’єднання молодих та активних», який налічує понад 400 дітей-членів, що під егідою працівників ювенальної превенції активно проводять </w:t>
            </w:r>
            <w:proofErr w:type="spellStart"/>
            <w:r>
              <w:rPr>
                <w:sz w:val="24"/>
                <w:szCs w:val="24"/>
              </w:rPr>
              <w:t>правопросвітницькі</w:t>
            </w:r>
            <w:proofErr w:type="spellEnd"/>
            <w:r>
              <w:rPr>
                <w:sz w:val="24"/>
                <w:szCs w:val="24"/>
              </w:rPr>
              <w:t xml:space="preserve"> заходи для дитячої та юнацької аудиторії.</w:t>
            </w:r>
          </w:p>
          <w:p>
            <w:pPr>
              <w:tabs>
                <w:tab w:val="left" w:pos="6305"/>
              </w:tabs>
              <w:jc w:val="both"/>
              <w:rPr>
                <w:sz w:val="24"/>
                <w:szCs w:val="24"/>
              </w:rPr>
            </w:pPr>
            <w:r>
              <w:rPr>
                <w:sz w:val="24"/>
                <w:szCs w:val="24"/>
              </w:rPr>
              <w:t xml:space="preserve">На особливому контролі профілактична робота з </w:t>
            </w:r>
            <w:proofErr w:type="spellStart"/>
            <w:r>
              <w:rPr>
                <w:sz w:val="24"/>
                <w:szCs w:val="24"/>
              </w:rPr>
              <w:t>підобліковим</w:t>
            </w:r>
            <w:proofErr w:type="spellEnd"/>
            <w:r>
              <w:rPr>
                <w:sz w:val="24"/>
                <w:szCs w:val="24"/>
              </w:rPr>
              <w:t xml:space="preserve">    елементом,    яка    проходить   у   вигляді </w:t>
            </w:r>
          </w:p>
          <w:p>
            <w:pPr>
              <w:tabs>
                <w:tab w:val="left" w:pos="6305"/>
              </w:tabs>
              <w:jc w:val="both"/>
              <w:rPr>
                <w:sz w:val="24"/>
                <w:szCs w:val="24"/>
              </w:rPr>
            </w:pPr>
            <w:r>
              <w:rPr>
                <w:sz w:val="24"/>
                <w:szCs w:val="24"/>
              </w:rPr>
              <w:t>індивідуальних  або  колективних  бесід  з  особами,  які</w:t>
            </w:r>
          </w:p>
          <w:p>
            <w:pPr>
              <w:tabs>
                <w:tab w:val="left" w:pos="6305"/>
              </w:tabs>
              <w:jc w:val="both"/>
              <w:rPr>
                <w:sz w:val="24"/>
                <w:szCs w:val="24"/>
              </w:rPr>
            </w:pP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lastRenderedPageBreak/>
              <w:t>1</w:t>
            </w:r>
          </w:p>
        </w:tc>
        <w:tc>
          <w:tcPr>
            <w:tcW w:w="4097" w:type="dxa"/>
          </w:tcPr>
          <w:p>
            <w:pPr>
              <w:jc w:val="center"/>
              <w:rPr>
                <w:b/>
                <w:bCs/>
                <w:i/>
                <w:iCs/>
                <w:sz w:val="24"/>
                <w:szCs w:val="24"/>
              </w:rPr>
            </w:pPr>
            <w:r>
              <w:rPr>
                <w:b/>
                <w:bCs/>
                <w:i/>
                <w:iCs/>
                <w:sz w:val="24"/>
                <w:szCs w:val="24"/>
              </w:rPr>
              <w:t>2</w:t>
            </w:r>
          </w:p>
        </w:tc>
        <w:tc>
          <w:tcPr>
            <w:tcW w:w="956" w:type="dxa"/>
            <w:vAlign w:val="center"/>
          </w:tcPr>
          <w:p>
            <w:pPr>
              <w:jc w:val="center"/>
              <w:rPr>
                <w:b/>
                <w:bCs/>
                <w:i/>
                <w:iCs/>
                <w:sz w:val="24"/>
                <w:szCs w:val="24"/>
              </w:rPr>
            </w:pPr>
            <w:r>
              <w:rPr>
                <w:b/>
                <w:bCs/>
                <w:i/>
                <w:iCs/>
                <w:sz w:val="24"/>
                <w:szCs w:val="24"/>
              </w:rPr>
              <w:t>3</w:t>
            </w:r>
          </w:p>
        </w:tc>
        <w:tc>
          <w:tcPr>
            <w:tcW w:w="2932" w:type="dxa"/>
          </w:tcPr>
          <w:p>
            <w:pPr>
              <w:jc w:val="center"/>
              <w:rPr>
                <w:b/>
                <w:bCs/>
                <w:i/>
                <w:iCs/>
                <w:sz w:val="24"/>
                <w:szCs w:val="24"/>
              </w:rPr>
            </w:pPr>
            <w:r>
              <w:rPr>
                <w:b/>
                <w:bCs/>
                <w:i/>
                <w:iCs/>
                <w:sz w:val="24"/>
                <w:szCs w:val="24"/>
              </w:rPr>
              <w:t>4</w:t>
            </w:r>
          </w:p>
        </w:tc>
        <w:tc>
          <w:tcPr>
            <w:tcW w:w="6228" w:type="dxa"/>
          </w:tcPr>
          <w:p>
            <w:pPr>
              <w:jc w:val="center"/>
              <w:rPr>
                <w:b/>
                <w:bCs/>
                <w:i/>
                <w:iCs/>
                <w:sz w:val="24"/>
                <w:szCs w:val="24"/>
              </w:rPr>
            </w:pPr>
            <w:r>
              <w:rPr>
                <w:b/>
                <w:bCs/>
                <w:i/>
                <w:iCs/>
                <w:sz w:val="24"/>
                <w:szCs w:val="24"/>
              </w:rPr>
              <w:t>5</w:t>
            </w:r>
          </w:p>
        </w:tc>
      </w:tr>
      <w:tr>
        <w:trPr>
          <w:jc w:val="center"/>
        </w:trPr>
        <w:tc>
          <w:tcPr>
            <w:tcW w:w="7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97" w:type="dxa"/>
          </w:tcPr>
          <w:p>
            <w:pPr>
              <w:jc w:val="both"/>
              <w:rPr>
                <w:sz w:val="24"/>
                <w:szCs w:val="24"/>
              </w:rPr>
            </w:pPr>
          </w:p>
        </w:tc>
        <w:tc>
          <w:tcPr>
            <w:tcW w:w="956" w:type="dxa"/>
            <w:textDirection w:val="btLr"/>
            <w:vAlign w:val="center"/>
          </w:tcPr>
          <w:p>
            <w:pPr>
              <w:ind w:left="113" w:right="113"/>
              <w:jc w:val="center"/>
              <w:rPr>
                <w:sz w:val="24"/>
                <w:szCs w:val="24"/>
              </w:rPr>
            </w:pPr>
          </w:p>
        </w:tc>
        <w:tc>
          <w:tcPr>
            <w:tcW w:w="2932" w:type="dxa"/>
          </w:tcPr>
          <w:p>
            <w:pPr>
              <w:jc w:val="center"/>
              <w:rPr>
                <w:sz w:val="24"/>
                <w:szCs w:val="24"/>
              </w:rPr>
            </w:pPr>
          </w:p>
        </w:tc>
        <w:tc>
          <w:tcPr>
            <w:tcW w:w="6228" w:type="dxa"/>
          </w:tcPr>
          <w:p>
            <w:pPr>
              <w:jc w:val="both"/>
              <w:rPr>
                <w:sz w:val="24"/>
                <w:szCs w:val="24"/>
              </w:rPr>
            </w:pPr>
            <w:r>
              <w:rPr>
                <w:sz w:val="24"/>
                <w:szCs w:val="24"/>
              </w:rPr>
              <w:t>перебувають на обліку за скоєння різного роду правопорушень, із членами сімей, які перебувають у складних життєвих обставинах, де виховуються неповнолітні діти.</w:t>
            </w:r>
          </w:p>
          <w:p>
            <w:pPr>
              <w:jc w:val="both"/>
              <w:rPr>
                <w:sz w:val="24"/>
                <w:szCs w:val="24"/>
              </w:rPr>
            </w:pPr>
            <w:r>
              <w:rPr>
                <w:sz w:val="24"/>
                <w:szCs w:val="24"/>
              </w:rPr>
              <w:t xml:space="preserve">З метою налагодження партнерських відносин організовано відвідування учнями підрозділів поліції для ознайомлення з організацією їх роботи та проведення </w:t>
            </w:r>
            <w:proofErr w:type="spellStart"/>
            <w:r>
              <w:rPr>
                <w:sz w:val="24"/>
                <w:szCs w:val="24"/>
              </w:rPr>
              <w:t>правовиховних</w:t>
            </w:r>
            <w:proofErr w:type="spellEnd"/>
            <w:r>
              <w:rPr>
                <w:sz w:val="24"/>
                <w:szCs w:val="24"/>
              </w:rPr>
              <w:t xml:space="preserve"> зустрічей. Дані заходи, а також роль поліції у проведенні профілактичної роботи серед підростаючого покоління, висвітлюється в ЗМІ. За 5 останніх років працівниками ювенальної превенції загалом здійснено 4749 виступів у мас-медіа.</w:t>
            </w:r>
          </w:p>
        </w:tc>
      </w:tr>
    </w:tbl>
    <w:p>
      <w:pPr>
        <w:jc w:val="both"/>
        <w:rPr>
          <w:sz w:val="24"/>
          <w:szCs w:val="24"/>
        </w:rPr>
      </w:pPr>
    </w:p>
    <w:p>
      <w:pPr>
        <w:ind w:firstLine="700"/>
        <w:jc w:val="both"/>
        <w:rPr>
          <w:sz w:val="24"/>
          <w:szCs w:val="24"/>
        </w:rPr>
      </w:pPr>
    </w:p>
    <w:p>
      <w:pPr>
        <w:ind w:firstLine="700"/>
        <w:jc w:val="both"/>
        <w:rPr>
          <w:sz w:val="24"/>
          <w:szCs w:val="24"/>
        </w:rPr>
      </w:pPr>
    </w:p>
    <w:p>
      <w:pPr>
        <w:ind w:right="538"/>
        <w:rPr>
          <w:sz w:val="28"/>
          <w:szCs w:val="28"/>
        </w:rPr>
      </w:pPr>
      <w:r>
        <w:rPr>
          <w:sz w:val="28"/>
          <w:szCs w:val="28"/>
        </w:rPr>
        <w:lastRenderedPageBreak/>
        <w:t>Начальник Головного управління</w:t>
      </w:r>
    </w:p>
    <w:p>
      <w:pPr>
        <w:rPr>
          <w:sz w:val="28"/>
          <w:szCs w:val="28"/>
        </w:rPr>
      </w:pPr>
      <w:r>
        <w:rPr>
          <w:sz w:val="28"/>
          <w:szCs w:val="28"/>
        </w:rPr>
        <w:t>Національної поліції в Хмельницькій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Руслан ГЕРАСИМЧУК</w:t>
      </w:r>
    </w:p>
    <w:p>
      <w:pPr>
        <w:jc w:val="both"/>
        <w:rPr>
          <w:b/>
          <w:bCs/>
          <w:sz w:val="24"/>
          <w:szCs w:val="24"/>
        </w:rPr>
      </w:pPr>
    </w:p>
    <w:sectPr>
      <w:headerReference w:type="default" r:id="rId7"/>
      <w:pgSz w:w="16838" w:h="11906" w:orient="landscape" w:code="9"/>
      <w:pgMar w:top="1418" w:right="567" w:bottom="851" w:left="1134" w:header="420" w:footer="33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9"/>
      <w:jc w:val="center"/>
    </w:pPr>
    <w:r>
      <w:fldChar w:fldCharType="begin"/>
    </w:r>
    <w:r>
      <w:instrText>PAGE   \* MERGEFORMAT</w:instrText>
    </w:r>
    <w:r>
      <w:fldChar w:fldCharType="separate"/>
    </w:r>
    <w:r>
      <w:rPr>
        <w:noProof/>
      </w:rPr>
      <w:t>2</w:t>
    </w:r>
    <w:r>
      <w:rPr>
        <w:noProof/>
      </w:rPr>
      <w:fldChar w:fldCharType="end"/>
    </w:r>
  </w:p>
  <w:p>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B800DB6"/>
    <w:lvl w:ilvl="0">
      <w:numFmt w:val="decimal"/>
      <w:lvlText w:val="*"/>
      <w:lvlJc w:val="left"/>
    </w:lvl>
  </w:abstractNum>
  <w:abstractNum w:abstractNumId="1" w15:restartNumberingAfterBreak="0">
    <w:nsid w:val="028428F5"/>
    <w:multiLevelType w:val="hybridMultilevel"/>
    <w:tmpl w:val="4802D010"/>
    <w:lvl w:ilvl="0" w:tplc="D47E9D84">
      <w:start w:val="383"/>
      <w:numFmt w:val="bullet"/>
      <w:lvlText w:val="-"/>
      <w:lvlJc w:val="left"/>
      <w:pPr>
        <w:ind w:left="1776" w:hanging="360"/>
      </w:pPr>
      <w:rPr>
        <w:rFonts w:ascii="Times New Roman" w:eastAsia="Times New Roman" w:hAnsi="Times New Roman"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 w15:restartNumberingAfterBreak="0">
    <w:nsid w:val="08845A0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98541F"/>
    <w:multiLevelType w:val="hybridMultilevel"/>
    <w:tmpl w:val="C6EE4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9983F67"/>
    <w:multiLevelType w:val="hybridMultilevel"/>
    <w:tmpl w:val="2C2C1D6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9AB1111"/>
    <w:multiLevelType w:val="hybridMultilevel"/>
    <w:tmpl w:val="C92045D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0425B42"/>
    <w:multiLevelType w:val="multilevel"/>
    <w:tmpl w:val="7466F318"/>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7" w15:restartNumberingAfterBreak="0">
    <w:nsid w:val="117D13C9"/>
    <w:multiLevelType w:val="hybridMultilevel"/>
    <w:tmpl w:val="BECC16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5E07063"/>
    <w:multiLevelType w:val="hybridMultilevel"/>
    <w:tmpl w:val="C37AAF0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75D7C66"/>
    <w:multiLevelType w:val="hybridMultilevel"/>
    <w:tmpl w:val="F6E09FCE"/>
    <w:lvl w:ilvl="0" w:tplc="2F4CFA70">
      <w:start w:val="5995"/>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cs="Wingdings" w:hint="default"/>
      </w:rPr>
    </w:lvl>
    <w:lvl w:ilvl="3" w:tplc="04190001">
      <w:start w:val="1"/>
      <w:numFmt w:val="bullet"/>
      <w:lvlText w:val=""/>
      <w:lvlJc w:val="left"/>
      <w:pPr>
        <w:tabs>
          <w:tab w:val="num" w:pos="3440"/>
        </w:tabs>
        <w:ind w:left="3440" w:hanging="360"/>
      </w:pPr>
      <w:rPr>
        <w:rFonts w:ascii="Symbol" w:hAnsi="Symbol" w:cs="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cs="Wingdings" w:hint="default"/>
      </w:rPr>
    </w:lvl>
    <w:lvl w:ilvl="6" w:tplc="04190001">
      <w:start w:val="1"/>
      <w:numFmt w:val="bullet"/>
      <w:lvlText w:val=""/>
      <w:lvlJc w:val="left"/>
      <w:pPr>
        <w:tabs>
          <w:tab w:val="num" w:pos="5600"/>
        </w:tabs>
        <w:ind w:left="5600" w:hanging="360"/>
      </w:pPr>
      <w:rPr>
        <w:rFonts w:ascii="Symbol" w:hAnsi="Symbol" w:cs="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cs="Wingdings" w:hint="default"/>
      </w:rPr>
    </w:lvl>
  </w:abstractNum>
  <w:abstractNum w:abstractNumId="11" w15:restartNumberingAfterBreak="0">
    <w:nsid w:val="1BDC70C9"/>
    <w:multiLevelType w:val="hybridMultilevel"/>
    <w:tmpl w:val="580677C4"/>
    <w:lvl w:ilvl="0" w:tplc="CA5A774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C232C69"/>
    <w:multiLevelType w:val="hybridMultilevel"/>
    <w:tmpl w:val="0BDC5CB0"/>
    <w:lvl w:ilvl="0" w:tplc="5508A7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1F8914CD"/>
    <w:multiLevelType w:val="hybridMultilevel"/>
    <w:tmpl w:val="997C9420"/>
    <w:lvl w:ilvl="0" w:tplc="4E36DBCC">
      <w:numFmt w:val="bullet"/>
      <w:lvlText w:val="–"/>
      <w:lvlJc w:val="left"/>
      <w:pPr>
        <w:ind w:left="1219" w:hanging="360"/>
      </w:pPr>
      <w:rPr>
        <w:rFonts w:ascii="Times New Roman" w:eastAsia="Times New Roman" w:hAnsi="Times New Roman" w:hint="default"/>
      </w:rPr>
    </w:lvl>
    <w:lvl w:ilvl="1" w:tplc="04220003">
      <w:start w:val="1"/>
      <w:numFmt w:val="bullet"/>
      <w:lvlText w:val="o"/>
      <w:lvlJc w:val="left"/>
      <w:pPr>
        <w:ind w:left="1939" w:hanging="360"/>
      </w:pPr>
      <w:rPr>
        <w:rFonts w:ascii="Courier New" w:hAnsi="Courier New" w:cs="Courier New" w:hint="default"/>
      </w:rPr>
    </w:lvl>
    <w:lvl w:ilvl="2" w:tplc="04220005">
      <w:start w:val="1"/>
      <w:numFmt w:val="bullet"/>
      <w:lvlText w:val=""/>
      <w:lvlJc w:val="left"/>
      <w:pPr>
        <w:ind w:left="2659" w:hanging="360"/>
      </w:pPr>
      <w:rPr>
        <w:rFonts w:ascii="Wingdings" w:hAnsi="Wingdings" w:cs="Wingdings" w:hint="default"/>
      </w:rPr>
    </w:lvl>
    <w:lvl w:ilvl="3" w:tplc="04220001">
      <w:start w:val="1"/>
      <w:numFmt w:val="bullet"/>
      <w:lvlText w:val=""/>
      <w:lvlJc w:val="left"/>
      <w:pPr>
        <w:ind w:left="3379" w:hanging="360"/>
      </w:pPr>
      <w:rPr>
        <w:rFonts w:ascii="Symbol" w:hAnsi="Symbol" w:cs="Symbol" w:hint="default"/>
      </w:rPr>
    </w:lvl>
    <w:lvl w:ilvl="4" w:tplc="04220003">
      <w:start w:val="1"/>
      <w:numFmt w:val="bullet"/>
      <w:lvlText w:val="o"/>
      <w:lvlJc w:val="left"/>
      <w:pPr>
        <w:ind w:left="4099" w:hanging="360"/>
      </w:pPr>
      <w:rPr>
        <w:rFonts w:ascii="Courier New" w:hAnsi="Courier New" w:cs="Courier New" w:hint="default"/>
      </w:rPr>
    </w:lvl>
    <w:lvl w:ilvl="5" w:tplc="04220005">
      <w:start w:val="1"/>
      <w:numFmt w:val="bullet"/>
      <w:lvlText w:val=""/>
      <w:lvlJc w:val="left"/>
      <w:pPr>
        <w:ind w:left="4819" w:hanging="360"/>
      </w:pPr>
      <w:rPr>
        <w:rFonts w:ascii="Wingdings" w:hAnsi="Wingdings" w:cs="Wingdings" w:hint="default"/>
      </w:rPr>
    </w:lvl>
    <w:lvl w:ilvl="6" w:tplc="04220001">
      <w:start w:val="1"/>
      <w:numFmt w:val="bullet"/>
      <w:lvlText w:val=""/>
      <w:lvlJc w:val="left"/>
      <w:pPr>
        <w:ind w:left="5539" w:hanging="360"/>
      </w:pPr>
      <w:rPr>
        <w:rFonts w:ascii="Symbol" w:hAnsi="Symbol" w:cs="Symbol" w:hint="default"/>
      </w:rPr>
    </w:lvl>
    <w:lvl w:ilvl="7" w:tplc="04220003">
      <w:start w:val="1"/>
      <w:numFmt w:val="bullet"/>
      <w:lvlText w:val="o"/>
      <w:lvlJc w:val="left"/>
      <w:pPr>
        <w:ind w:left="6259" w:hanging="360"/>
      </w:pPr>
      <w:rPr>
        <w:rFonts w:ascii="Courier New" w:hAnsi="Courier New" w:cs="Courier New" w:hint="default"/>
      </w:rPr>
    </w:lvl>
    <w:lvl w:ilvl="8" w:tplc="04220005">
      <w:start w:val="1"/>
      <w:numFmt w:val="bullet"/>
      <w:lvlText w:val=""/>
      <w:lvlJc w:val="left"/>
      <w:pPr>
        <w:ind w:left="6979" w:hanging="360"/>
      </w:pPr>
      <w:rPr>
        <w:rFonts w:ascii="Wingdings" w:hAnsi="Wingdings" w:cs="Wingdings" w:hint="default"/>
      </w:rPr>
    </w:lvl>
  </w:abstractNum>
  <w:abstractNum w:abstractNumId="14" w15:restartNumberingAfterBreak="0">
    <w:nsid w:val="200C2164"/>
    <w:multiLevelType w:val="hybridMultilevel"/>
    <w:tmpl w:val="579C987E"/>
    <w:lvl w:ilvl="0" w:tplc="04190005">
      <w:start w:val="1"/>
      <w:numFmt w:val="bullet"/>
      <w:lvlText w:val=""/>
      <w:lvlJc w:val="left"/>
      <w:pPr>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22D52A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23E5336"/>
    <w:multiLevelType w:val="hybridMultilevel"/>
    <w:tmpl w:val="C45ECD78"/>
    <w:lvl w:ilvl="0" w:tplc="94FCF6D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15:restartNumberingAfterBreak="0">
    <w:nsid w:val="226237AA"/>
    <w:multiLevelType w:val="hybridMultilevel"/>
    <w:tmpl w:val="A7144D3E"/>
    <w:lvl w:ilvl="0" w:tplc="EC0641E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4AC18F4"/>
    <w:multiLevelType w:val="hybridMultilevel"/>
    <w:tmpl w:val="5358BC0E"/>
    <w:lvl w:ilvl="0" w:tplc="B0D6A396">
      <w:start w:val="3"/>
      <w:numFmt w:val="decimal"/>
      <w:lvlText w:val="%1."/>
      <w:lvlJc w:val="left"/>
      <w:pPr>
        <w:tabs>
          <w:tab w:val="num" w:pos="732"/>
        </w:tabs>
        <w:ind w:left="732" w:hanging="37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634401F"/>
    <w:multiLevelType w:val="hybridMultilevel"/>
    <w:tmpl w:val="2834DB00"/>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20" w15:restartNumberingAfterBreak="0">
    <w:nsid w:val="2ACE5FEE"/>
    <w:multiLevelType w:val="hybridMultilevel"/>
    <w:tmpl w:val="BEE0436E"/>
    <w:lvl w:ilvl="0" w:tplc="C1EAA0B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E8277E5"/>
    <w:multiLevelType w:val="hybridMultilevel"/>
    <w:tmpl w:val="C1A42E4E"/>
    <w:lvl w:ilvl="0" w:tplc="CA5A774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2C7481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38361FF"/>
    <w:multiLevelType w:val="hybridMultilevel"/>
    <w:tmpl w:val="725216F4"/>
    <w:lvl w:ilvl="0" w:tplc="501CA03A">
      <w:start w:val="5695"/>
      <w:numFmt w:val="bullet"/>
      <w:lvlText w:val="-"/>
      <w:lvlJc w:val="left"/>
      <w:pPr>
        <w:tabs>
          <w:tab w:val="num" w:pos="1639"/>
        </w:tabs>
        <w:ind w:left="1639" w:hanging="93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4" w15:restartNumberingAfterBreak="0">
    <w:nsid w:val="359F5C75"/>
    <w:multiLevelType w:val="hybridMultilevel"/>
    <w:tmpl w:val="D3363634"/>
    <w:lvl w:ilvl="0" w:tplc="27E011D0">
      <w:start w:val="1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7810098"/>
    <w:multiLevelType w:val="hybridMultilevel"/>
    <w:tmpl w:val="FFFC2C9C"/>
    <w:lvl w:ilvl="0" w:tplc="4CF4C37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A3F4577"/>
    <w:multiLevelType w:val="hybridMultilevel"/>
    <w:tmpl w:val="E6420A60"/>
    <w:lvl w:ilvl="0" w:tplc="530C7382">
      <w:start w:val="3512"/>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7" w15:restartNumberingAfterBreak="0">
    <w:nsid w:val="3D617BDB"/>
    <w:multiLevelType w:val="hybridMultilevel"/>
    <w:tmpl w:val="B8F289F8"/>
    <w:lvl w:ilvl="0" w:tplc="C4B8674C">
      <w:start w:val="4"/>
      <w:numFmt w:val="bullet"/>
      <w:lvlText w:val="-"/>
      <w:lvlJc w:val="left"/>
      <w:pPr>
        <w:tabs>
          <w:tab w:val="num" w:pos="1475"/>
        </w:tabs>
        <w:ind w:left="1475" w:hanging="91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EC413B2"/>
    <w:multiLevelType w:val="hybridMultilevel"/>
    <w:tmpl w:val="9E1E4B40"/>
    <w:lvl w:ilvl="0" w:tplc="04220005">
      <w:start w:val="1"/>
      <w:numFmt w:val="bullet"/>
      <w:lvlText w:val=""/>
      <w:lvlJc w:val="left"/>
      <w:pPr>
        <w:ind w:left="1429" w:hanging="360"/>
      </w:pPr>
      <w:rPr>
        <w:rFonts w:ascii="Wingdings" w:hAnsi="Wingdings" w:cs="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9" w15:restartNumberingAfterBreak="0">
    <w:nsid w:val="400A764C"/>
    <w:multiLevelType w:val="hybridMultilevel"/>
    <w:tmpl w:val="F77ABA36"/>
    <w:lvl w:ilvl="0" w:tplc="DF90514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0" w15:restartNumberingAfterBreak="0">
    <w:nsid w:val="408D262A"/>
    <w:multiLevelType w:val="multilevel"/>
    <w:tmpl w:val="9F5C32C8"/>
    <w:lvl w:ilvl="0">
      <w:start w:val="1"/>
      <w:numFmt w:val="decimal"/>
      <w:lvlText w:val="%1."/>
      <w:lvlJc w:val="left"/>
      <w:pPr>
        <w:tabs>
          <w:tab w:val="num" w:pos="1770"/>
        </w:tabs>
        <w:ind w:left="1770" w:hanging="105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1" w15:restartNumberingAfterBreak="0">
    <w:nsid w:val="47FA0E15"/>
    <w:multiLevelType w:val="hybridMultilevel"/>
    <w:tmpl w:val="AEF6B76A"/>
    <w:lvl w:ilvl="0" w:tplc="A05C8E18">
      <w:numFmt w:val="bullet"/>
      <w:lvlText w:val="-"/>
      <w:lvlJc w:val="left"/>
      <w:pPr>
        <w:tabs>
          <w:tab w:val="num" w:pos="1773"/>
        </w:tabs>
        <w:ind w:left="1773" w:hanging="360"/>
      </w:pPr>
      <w:rPr>
        <w:rFonts w:ascii="Times New Roman" w:eastAsia="Times New Roman" w:hAnsi="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32" w15:restartNumberingAfterBreak="0">
    <w:nsid w:val="4A891EE0"/>
    <w:multiLevelType w:val="hybridMultilevel"/>
    <w:tmpl w:val="0FBCEDB8"/>
    <w:lvl w:ilvl="0" w:tplc="13529ED0">
      <w:start w:val="3"/>
      <w:numFmt w:val="bullet"/>
      <w:lvlText w:val="-"/>
      <w:lvlJc w:val="left"/>
      <w:pPr>
        <w:tabs>
          <w:tab w:val="num" w:pos="374"/>
        </w:tabs>
        <w:ind w:left="374" w:hanging="360"/>
      </w:pPr>
      <w:rPr>
        <w:rFonts w:ascii="Times New Roman" w:eastAsia="Times New Roman" w:hAnsi="Times New Roman" w:hint="default"/>
      </w:rPr>
    </w:lvl>
    <w:lvl w:ilvl="1" w:tplc="04190003">
      <w:start w:val="1"/>
      <w:numFmt w:val="bullet"/>
      <w:lvlText w:val="o"/>
      <w:lvlJc w:val="left"/>
      <w:pPr>
        <w:tabs>
          <w:tab w:val="num" w:pos="1094"/>
        </w:tabs>
        <w:ind w:left="1094" w:hanging="360"/>
      </w:pPr>
      <w:rPr>
        <w:rFonts w:ascii="Courier New" w:hAnsi="Courier New" w:cs="Courier New" w:hint="default"/>
      </w:rPr>
    </w:lvl>
    <w:lvl w:ilvl="2" w:tplc="04190005">
      <w:start w:val="1"/>
      <w:numFmt w:val="bullet"/>
      <w:lvlText w:val=""/>
      <w:lvlJc w:val="left"/>
      <w:pPr>
        <w:tabs>
          <w:tab w:val="num" w:pos="1814"/>
        </w:tabs>
        <w:ind w:left="1814" w:hanging="360"/>
      </w:pPr>
      <w:rPr>
        <w:rFonts w:ascii="Wingdings" w:hAnsi="Wingdings" w:cs="Wingdings" w:hint="default"/>
      </w:rPr>
    </w:lvl>
    <w:lvl w:ilvl="3" w:tplc="04190001">
      <w:start w:val="1"/>
      <w:numFmt w:val="bullet"/>
      <w:lvlText w:val=""/>
      <w:lvlJc w:val="left"/>
      <w:pPr>
        <w:tabs>
          <w:tab w:val="num" w:pos="2534"/>
        </w:tabs>
        <w:ind w:left="2534" w:hanging="360"/>
      </w:pPr>
      <w:rPr>
        <w:rFonts w:ascii="Symbol" w:hAnsi="Symbol" w:cs="Symbol" w:hint="default"/>
      </w:rPr>
    </w:lvl>
    <w:lvl w:ilvl="4" w:tplc="04190003">
      <w:start w:val="1"/>
      <w:numFmt w:val="bullet"/>
      <w:lvlText w:val="o"/>
      <w:lvlJc w:val="left"/>
      <w:pPr>
        <w:tabs>
          <w:tab w:val="num" w:pos="3254"/>
        </w:tabs>
        <w:ind w:left="3254" w:hanging="360"/>
      </w:pPr>
      <w:rPr>
        <w:rFonts w:ascii="Courier New" w:hAnsi="Courier New" w:cs="Courier New" w:hint="default"/>
      </w:rPr>
    </w:lvl>
    <w:lvl w:ilvl="5" w:tplc="04190005">
      <w:start w:val="1"/>
      <w:numFmt w:val="bullet"/>
      <w:lvlText w:val=""/>
      <w:lvlJc w:val="left"/>
      <w:pPr>
        <w:tabs>
          <w:tab w:val="num" w:pos="3974"/>
        </w:tabs>
        <w:ind w:left="3974" w:hanging="360"/>
      </w:pPr>
      <w:rPr>
        <w:rFonts w:ascii="Wingdings" w:hAnsi="Wingdings" w:cs="Wingdings" w:hint="default"/>
      </w:rPr>
    </w:lvl>
    <w:lvl w:ilvl="6" w:tplc="04190001">
      <w:start w:val="1"/>
      <w:numFmt w:val="bullet"/>
      <w:lvlText w:val=""/>
      <w:lvlJc w:val="left"/>
      <w:pPr>
        <w:tabs>
          <w:tab w:val="num" w:pos="4694"/>
        </w:tabs>
        <w:ind w:left="4694" w:hanging="360"/>
      </w:pPr>
      <w:rPr>
        <w:rFonts w:ascii="Symbol" w:hAnsi="Symbol" w:cs="Symbol" w:hint="default"/>
      </w:rPr>
    </w:lvl>
    <w:lvl w:ilvl="7" w:tplc="04190003">
      <w:start w:val="1"/>
      <w:numFmt w:val="bullet"/>
      <w:lvlText w:val="o"/>
      <w:lvlJc w:val="left"/>
      <w:pPr>
        <w:tabs>
          <w:tab w:val="num" w:pos="5414"/>
        </w:tabs>
        <w:ind w:left="5414" w:hanging="360"/>
      </w:pPr>
      <w:rPr>
        <w:rFonts w:ascii="Courier New" w:hAnsi="Courier New" w:cs="Courier New" w:hint="default"/>
      </w:rPr>
    </w:lvl>
    <w:lvl w:ilvl="8" w:tplc="04190005">
      <w:start w:val="1"/>
      <w:numFmt w:val="bullet"/>
      <w:lvlText w:val=""/>
      <w:lvlJc w:val="left"/>
      <w:pPr>
        <w:tabs>
          <w:tab w:val="num" w:pos="6134"/>
        </w:tabs>
        <w:ind w:left="6134" w:hanging="360"/>
      </w:pPr>
      <w:rPr>
        <w:rFonts w:ascii="Wingdings" w:hAnsi="Wingdings" w:cs="Wingdings" w:hint="default"/>
      </w:rPr>
    </w:lvl>
  </w:abstractNum>
  <w:abstractNum w:abstractNumId="33" w15:restartNumberingAfterBreak="0">
    <w:nsid w:val="4B7A4FF2"/>
    <w:multiLevelType w:val="hybridMultilevel"/>
    <w:tmpl w:val="C6BEFC7C"/>
    <w:lvl w:ilvl="0" w:tplc="1D104EDC">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cs="Wingdings" w:hint="default"/>
      </w:rPr>
    </w:lvl>
    <w:lvl w:ilvl="3" w:tplc="04090001">
      <w:start w:val="1"/>
      <w:numFmt w:val="bullet"/>
      <w:lvlText w:val=""/>
      <w:lvlJc w:val="left"/>
      <w:pPr>
        <w:ind w:left="3225" w:hanging="360"/>
      </w:pPr>
      <w:rPr>
        <w:rFonts w:ascii="Symbol" w:hAnsi="Symbol" w:cs="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cs="Wingdings" w:hint="default"/>
      </w:rPr>
    </w:lvl>
    <w:lvl w:ilvl="6" w:tplc="04090001">
      <w:start w:val="1"/>
      <w:numFmt w:val="bullet"/>
      <w:lvlText w:val=""/>
      <w:lvlJc w:val="left"/>
      <w:pPr>
        <w:ind w:left="5385" w:hanging="360"/>
      </w:pPr>
      <w:rPr>
        <w:rFonts w:ascii="Symbol" w:hAnsi="Symbol" w:cs="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cs="Wingdings" w:hint="default"/>
      </w:rPr>
    </w:lvl>
  </w:abstractNum>
  <w:abstractNum w:abstractNumId="34" w15:restartNumberingAfterBreak="0">
    <w:nsid w:val="4C06499E"/>
    <w:multiLevelType w:val="hybridMultilevel"/>
    <w:tmpl w:val="11A06D2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0D544D5"/>
    <w:multiLevelType w:val="hybridMultilevel"/>
    <w:tmpl w:val="AFF01B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5AE96287"/>
    <w:multiLevelType w:val="hybridMultilevel"/>
    <w:tmpl w:val="120A59AA"/>
    <w:lvl w:ilvl="0" w:tplc="D6C4C70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3F62A8A"/>
    <w:multiLevelType w:val="hybridMultilevel"/>
    <w:tmpl w:val="5A0A9FD8"/>
    <w:lvl w:ilvl="0" w:tplc="E4F67192">
      <w:start w:val="2010"/>
      <w:numFmt w:val="bullet"/>
      <w:lvlText w:val="-"/>
      <w:lvlJc w:val="left"/>
      <w:pPr>
        <w:tabs>
          <w:tab w:val="num" w:pos="735"/>
        </w:tabs>
        <w:ind w:left="735" w:hanging="3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6B49FF"/>
    <w:multiLevelType w:val="hybridMultilevel"/>
    <w:tmpl w:val="0A803A02"/>
    <w:lvl w:ilvl="0" w:tplc="52CA70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7A316A8"/>
    <w:multiLevelType w:val="singleLevel"/>
    <w:tmpl w:val="57F8528C"/>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F4D19C6"/>
    <w:multiLevelType w:val="hybridMultilevel"/>
    <w:tmpl w:val="DF1264BA"/>
    <w:lvl w:ilvl="0" w:tplc="9AF6406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70BD5E0A"/>
    <w:multiLevelType w:val="hybridMultilevel"/>
    <w:tmpl w:val="E026C79E"/>
    <w:lvl w:ilvl="0" w:tplc="ACF236E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5F20D01"/>
    <w:multiLevelType w:val="hybridMultilevel"/>
    <w:tmpl w:val="80B65EC4"/>
    <w:lvl w:ilvl="0" w:tplc="2340A446">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3" w15:restartNumberingAfterBreak="0">
    <w:nsid w:val="772B0277"/>
    <w:multiLevelType w:val="hybridMultilevel"/>
    <w:tmpl w:val="7910010E"/>
    <w:lvl w:ilvl="0" w:tplc="4CF4C374">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7835654B"/>
    <w:multiLevelType w:val="hybridMultilevel"/>
    <w:tmpl w:val="F47CDDC8"/>
    <w:lvl w:ilvl="0" w:tplc="34BA160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D795EF1"/>
    <w:multiLevelType w:val="hybridMultilevel"/>
    <w:tmpl w:val="0C6CC70E"/>
    <w:lvl w:ilvl="0" w:tplc="1DD499EA">
      <w:start w:val="1"/>
      <w:numFmt w:val="decimal"/>
      <w:lvlText w:val="%1."/>
      <w:lvlJc w:val="left"/>
      <w:pPr>
        <w:tabs>
          <w:tab w:val="num" w:pos="1884"/>
        </w:tabs>
        <w:ind w:left="1884" w:hanging="456"/>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6" w15:restartNumberingAfterBreak="0">
    <w:nsid w:val="7F1923B9"/>
    <w:multiLevelType w:val="hybridMultilevel"/>
    <w:tmpl w:val="83386148"/>
    <w:lvl w:ilvl="0" w:tplc="ECE6E66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3"/>
  </w:num>
  <w:num w:numId="2">
    <w:abstractNumId w:val="28"/>
  </w:num>
  <w:num w:numId="3">
    <w:abstractNumId w:val="13"/>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96"/>
        <w:lvlJc w:val="left"/>
        <w:rPr>
          <w:rFonts w:ascii="Times New Roman" w:hAnsi="Times New Roman" w:cs="Times New Roman" w:hint="default"/>
        </w:rPr>
      </w:lvl>
    </w:lvlOverride>
  </w:num>
  <w:num w:numId="6">
    <w:abstractNumId w:val="3"/>
  </w:num>
  <w:num w:numId="7">
    <w:abstractNumId w:val="27"/>
  </w:num>
  <w:num w:numId="8">
    <w:abstractNumId w:val="10"/>
  </w:num>
  <w:num w:numId="9">
    <w:abstractNumId w:val="24"/>
  </w:num>
  <w:num w:numId="10">
    <w:abstractNumId w:val="22"/>
  </w:num>
  <w:num w:numId="11">
    <w:abstractNumId w:val="15"/>
  </w:num>
  <w:num w:numId="12">
    <w:abstractNumId w:val="2"/>
  </w:num>
  <w:num w:numId="13">
    <w:abstractNumId w:val="39"/>
  </w:num>
  <w:num w:numId="14">
    <w:abstractNumId w:val="9"/>
  </w:num>
  <w:num w:numId="15">
    <w:abstractNumId w:val="16"/>
  </w:num>
  <w:num w:numId="16">
    <w:abstractNumId w:val="29"/>
  </w:num>
  <w:num w:numId="17">
    <w:abstractNumId w:val="44"/>
  </w:num>
  <w:num w:numId="18">
    <w:abstractNumId w:val="18"/>
  </w:num>
  <w:num w:numId="19">
    <w:abstractNumId w:val="6"/>
  </w:num>
  <w:num w:numId="20">
    <w:abstractNumId w:val="45"/>
  </w:num>
  <w:num w:numId="21">
    <w:abstractNumId w:val="17"/>
  </w:num>
  <w:num w:numId="22">
    <w:abstractNumId w:val="23"/>
  </w:num>
  <w:num w:numId="23">
    <w:abstractNumId w:val="34"/>
  </w:num>
  <w:num w:numId="24">
    <w:abstractNumId w:val="38"/>
  </w:num>
  <w:num w:numId="25">
    <w:abstractNumId w:val="25"/>
  </w:num>
  <w:num w:numId="26">
    <w:abstractNumId w:val="21"/>
  </w:num>
  <w:num w:numId="27">
    <w:abstractNumId w:val="36"/>
  </w:num>
  <w:num w:numId="28">
    <w:abstractNumId w:val="14"/>
  </w:num>
  <w:num w:numId="29">
    <w:abstractNumId w:val="8"/>
  </w:num>
  <w:num w:numId="30">
    <w:abstractNumId w:val="20"/>
  </w:num>
  <w:num w:numId="31">
    <w:abstractNumId w:val="5"/>
  </w:num>
  <w:num w:numId="32">
    <w:abstractNumId w:val="40"/>
  </w:num>
  <w:num w:numId="33">
    <w:abstractNumId w:val="4"/>
  </w:num>
  <w:num w:numId="34">
    <w:abstractNumId w:val="12"/>
  </w:num>
  <w:num w:numId="35">
    <w:abstractNumId w:val="11"/>
  </w:num>
  <w:num w:numId="36">
    <w:abstractNumId w:val="46"/>
  </w:num>
  <w:num w:numId="37">
    <w:abstractNumId w:val="32"/>
  </w:num>
  <w:num w:numId="38">
    <w:abstractNumId w:val="19"/>
  </w:num>
  <w:num w:numId="39">
    <w:abstractNumId w:val="7"/>
  </w:num>
  <w:num w:numId="40">
    <w:abstractNumId w:val="35"/>
  </w:num>
  <w:num w:numId="41">
    <w:abstractNumId w:val="42"/>
  </w:num>
  <w:num w:numId="42">
    <w:abstractNumId w:val="37"/>
  </w:num>
  <w:num w:numId="43">
    <w:abstractNumId w:val="30"/>
  </w:num>
  <w:num w:numId="44">
    <w:abstractNumId w:val="33"/>
  </w:num>
  <w:num w:numId="45">
    <w:abstractNumId w:val="1"/>
  </w:num>
  <w:num w:numId="46">
    <w:abstractNumId w:val="4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C7A18B-BEEB-4425-9E45-6AFEB4F0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ru-RU"/>
    </w:rPr>
  </w:style>
  <w:style w:type="paragraph" w:styleId="1">
    <w:name w:val="heading 1"/>
    <w:basedOn w:val="a"/>
    <w:next w:val="a"/>
    <w:link w:val="10"/>
    <w:uiPriority w:val="99"/>
    <w:qFormat/>
    <w:pPr>
      <w:keepNext/>
      <w:widowControl w:val="0"/>
      <w:autoSpaceDE w:val="0"/>
      <w:autoSpaceDN w:val="0"/>
      <w:jc w:val="center"/>
      <w:outlineLvl w:val="0"/>
    </w:pPr>
    <w:rPr>
      <w:b/>
      <w:bCs/>
      <w:sz w:val="24"/>
      <w:szCs w:val="24"/>
    </w:rPr>
  </w:style>
  <w:style w:type="paragraph" w:styleId="2">
    <w:name w:val="heading 2"/>
    <w:basedOn w:val="a"/>
    <w:next w:val="a"/>
    <w:link w:val="20"/>
    <w:uiPriority w:val="99"/>
    <w:qFormat/>
    <w:pPr>
      <w:keepNext/>
      <w:outlineLvl w:val="1"/>
    </w:pPr>
    <w:rPr>
      <w:b/>
      <w:bCs/>
      <w:sz w:val="28"/>
      <w:szCs w:val="28"/>
      <w:lang w:val="ru-RU"/>
    </w:rPr>
  </w:style>
  <w:style w:type="paragraph" w:styleId="3">
    <w:name w:val="heading 3"/>
    <w:basedOn w:val="a"/>
    <w:next w:val="a"/>
    <w:link w:val="30"/>
    <w:uiPriority w:val="99"/>
    <w:qFormat/>
    <w:pPr>
      <w:keepNext/>
      <w:outlineLvl w:val="2"/>
    </w:pPr>
    <w:rPr>
      <w:sz w:val="28"/>
      <w:szCs w:val="28"/>
      <w:lang w:val="ru-RU"/>
    </w:rPr>
  </w:style>
  <w:style w:type="paragraph" w:styleId="4">
    <w:name w:val="heading 4"/>
    <w:basedOn w:val="a"/>
    <w:next w:val="a"/>
    <w:link w:val="40"/>
    <w:uiPriority w:val="99"/>
    <w:qFormat/>
    <w:pPr>
      <w:keepNext/>
      <w:jc w:val="center"/>
      <w:outlineLvl w:val="3"/>
    </w:pPr>
    <w:rPr>
      <w:b/>
      <w:bCs/>
      <w:sz w:val="24"/>
      <w:szCs w:val="24"/>
    </w:rPr>
  </w:style>
  <w:style w:type="paragraph" w:styleId="5">
    <w:name w:val="heading 5"/>
    <w:basedOn w:val="a"/>
    <w:next w:val="a"/>
    <w:link w:val="50"/>
    <w:uiPriority w:val="99"/>
    <w:qFormat/>
    <w:pPr>
      <w:keepNext/>
      <w:jc w:val="center"/>
      <w:outlineLvl w:val="4"/>
    </w:pPr>
    <w:rPr>
      <w:sz w:val="28"/>
      <w:szCs w:val="28"/>
    </w:rPr>
  </w:style>
  <w:style w:type="paragraph" w:styleId="6">
    <w:name w:val="heading 6"/>
    <w:basedOn w:val="a"/>
    <w:next w:val="a"/>
    <w:link w:val="60"/>
    <w:uiPriority w:val="99"/>
    <w:qFormat/>
    <w:pPr>
      <w:keepNext/>
      <w:autoSpaceDE w:val="0"/>
      <w:autoSpaceDN w:val="0"/>
      <w:adjustRightInd w:val="0"/>
      <w:ind w:firstLine="567"/>
      <w:outlineLvl w:val="5"/>
    </w:pPr>
    <w:rPr>
      <w:rFonts w:eastAsia="Calibri"/>
      <w:b/>
      <w:bCs/>
      <w:sz w:val="28"/>
      <w:szCs w:val="28"/>
    </w:rPr>
  </w:style>
  <w:style w:type="paragraph" w:styleId="7">
    <w:name w:val="heading 7"/>
    <w:basedOn w:val="a"/>
    <w:next w:val="a"/>
    <w:link w:val="70"/>
    <w:uiPriority w:val="99"/>
    <w:qFormat/>
    <w:pPr>
      <w:keepNext/>
      <w:autoSpaceDE w:val="0"/>
      <w:autoSpaceDN w:val="0"/>
      <w:adjustRightInd w:val="0"/>
      <w:jc w:val="center"/>
      <w:outlineLvl w:val="6"/>
    </w:pPr>
    <w:rPr>
      <w:b/>
      <w:bCs/>
      <w:sz w:val="28"/>
      <w:szCs w:val="28"/>
    </w:rPr>
  </w:style>
  <w:style w:type="paragraph" w:styleId="8">
    <w:name w:val="heading 8"/>
    <w:basedOn w:val="a"/>
    <w:next w:val="a"/>
    <w:link w:val="80"/>
    <w:uiPriority w:val="99"/>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7"/>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eastAsia="ru-RU"/>
    </w:rPr>
  </w:style>
  <w:style w:type="character" w:customStyle="1" w:styleId="20">
    <w:name w:val="Заголовок 2 Знак"/>
    <w:link w:val="2"/>
    <w:uiPriority w:val="99"/>
    <w:semiHidden/>
    <w:locked/>
    <w:rPr>
      <w:rFonts w:ascii="Cambria" w:hAnsi="Cambria" w:cs="Cambria"/>
      <w:b/>
      <w:bCs/>
      <w:i/>
      <w:iCs/>
      <w:sz w:val="28"/>
      <w:szCs w:val="28"/>
      <w:lang w:eastAsia="ru-RU"/>
    </w:rPr>
  </w:style>
  <w:style w:type="character" w:customStyle="1" w:styleId="30">
    <w:name w:val="Заголовок 3 Знак"/>
    <w:link w:val="3"/>
    <w:uiPriority w:val="99"/>
    <w:semiHidden/>
    <w:locked/>
    <w:rPr>
      <w:rFonts w:ascii="Cambria" w:hAnsi="Cambria" w:cs="Cambria"/>
      <w:b/>
      <w:bCs/>
      <w:sz w:val="26"/>
      <w:szCs w:val="26"/>
      <w:lang w:eastAsia="ru-RU"/>
    </w:rPr>
  </w:style>
  <w:style w:type="character" w:customStyle="1" w:styleId="40">
    <w:name w:val="Заголовок 4 Знак"/>
    <w:link w:val="4"/>
    <w:uiPriority w:val="99"/>
    <w:semiHidden/>
    <w:locked/>
    <w:rPr>
      <w:rFonts w:ascii="Calibri" w:hAnsi="Calibri" w:cs="Calibri"/>
      <w:b/>
      <w:bCs/>
      <w:sz w:val="28"/>
      <w:szCs w:val="28"/>
      <w:lang w:eastAsia="ru-RU"/>
    </w:rPr>
  </w:style>
  <w:style w:type="character" w:customStyle="1" w:styleId="50">
    <w:name w:val="Заголовок 5 Знак"/>
    <w:link w:val="5"/>
    <w:uiPriority w:val="99"/>
    <w:semiHidden/>
    <w:locked/>
    <w:rPr>
      <w:rFonts w:ascii="Calibri" w:hAnsi="Calibri" w:cs="Calibri"/>
      <w:b/>
      <w:bCs/>
      <w:i/>
      <w:iCs/>
      <w:sz w:val="26"/>
      <w:szCs w:val="26"/>
      <w:lang w:eastAsia="ru-RU"/>
    </w:rPr>
  </w:style>
  <w:style w:type="character" w:customStyle="1" w:styleId="60">
    <w:name w:val="Заголовок 6 Знак"/>
    <w:link w:val="6"/>
    <w:uiPriority w:val="99"/>
    <w:locked/>
    <w:rPr>
      <w:b/>
      <w:bCs/>
      <w:sz w:val="28"/>
      <w:szCs w:val="28"/>
      <w:lang w:val="uk-UA" w:eastAsia="ru-RU"/>
    </w:rPr>
  </w:style>
  <w:style w:type="character" w:customStyle="1" w:styleId="70">
    <w:name w:val="Заголовок 7 Знак"/>
    <w:link w:val="7"/>
    <w:uiPriority w:val="99"/>
    <w:semiHidden/>
    <w:locked/>
    <w:rPr>
      <w:rFonts w:ascii="Calibri" w:hAnsi="Calibri" w:cs="Calibri"/>
      <w:sz w:val="24"/>
      <w:szCs w:val="24"/>
      <w:lang w:eastAsia="ru-RU"/>
    </w:rPr>
  </w:style>
  <w:style w:type="character" w:customStyle="1" w:styleId="80">
    <w:name w:val="Заголовок 8 Знак"/>
    <w:link w:val="8"/>
    <w:uiPriority w:val="99"/>
    <w:semiHidden/>
    <w:locked/>
    <w:rPr>
      <w:rFonts w:ascii="Calibri" w:hAnsi="Calibri" w:cs="Calibri"/>
      <w:i/>
      <w:iCs/>
      <w:sz w:val="24"/>
      <w:szCs w:val="24"/>
      <w:lang w:eastAsia="ru-RU"/>
    </w:rPr>
  </w:style>
  <w:style w:type="character" w:customStyle="1" w:styleId="a3">
    <w:name w:val="Знак"/>
    <w:uiPriority w:val="99"/>
    <w:rPr>
      <w:rFonts w:eastAsia="Times New Roman"/>
      <w:b/>
      <w:bCs/>
      <w:sz w:val="20"/>
      <w:szCs w:val="20"/>
      <w:lang w:eastAsia="ru-RU"/>
    </w:rPr>
  </w:style>
  <w:style w:type="paragraph" w:styleId="a4">
    <w:name w:val="Body Text Indent"/>
    <w:aliases w:val="Основной текст с отступом Знак"/>
    <w:basedOn w:val="a"/>
    <w:link w:val="11"/>
    <w:uiPriority w:val="99"/>
    <w:pPr>
      <w:spacing w:line="360" w:lineRule="auto"/>
      <w:ind w:firstLine="567"/>
      <w:jc w:val="both"/>
    </w:pPr>
    <w:rPr>
      <w:sz w:val="28"/>
      <w:szCs w:val="28"/>
    </w:rPr>
  </w:style>
  <w:style w:type="character" w:customStyle="1" w:styleId="11">
    <w:name w:val="Основной текст с отступом Знак1"/>
    <w:aliases w:val="Основной текст с отступом Знак Знак"/>
    <w:link w:val="a4"/>
    <w:uiPriority w:val="99"/>
    <w:semiHidden/>
    <w:locked/>
    <w:rPr>
      <w:rFonts w:eastAsia="Times New Roman"/>
      <w:sz w:val="20"/>
      <w:szCs w:val="20"/>
      <w:lang w:eastAsia="ru-RU"/>
    </w:rPr>
  </w:style>
  <w:style w:type="character" w:customStyle="1" w:styleId="61">
    <w:name w:val="Знак6"/>
    <w:uiPriority w:val="99"/>
    <w:rPr>
      <w:rFonts w:eastAsia="Times New Roman"/>
      <w:sz w:val="20"/>
      <w:szCs w:val="20"/>
      <w:lang w:val="ru-RU" w:eastAsia="ru-RU"/>
    </w:rPr>
  </w:style>
  <w:style w:type="paragraph" w:styleId="a5">
    <w:name w:val="Body Text"/>
    <w:basedOn w:val="a"/>
    <w:link w:val="a6"/>
    <w:uiPriority w:val="99"/>
    <w:pPr>
      <w:spacing w:after="120"/>
    </w:pPr>
  </w:style>
  <w:style w:type="character" w:customStyle="1" w:styleId="a6">
    <w:name w:val="Основной текст Знак"/>
    <w:link w:val="a5"/>
    <w:uiPriority w:val="99"/>
    <w:semiHidden/>
    <w:locked/>
    <w:rPr>
      <w:rFonts w:eastAsia="Times New Roman"/>
      <w:sz w:val="20"/>
      <w:szCs w:val="20"/>
      <w:lang w:eastAsia="ru-RU"/>
    </w:rPr>
  </w:style>
  <w:style w:type="character" w:customStyle="1" w:styleId="51">
    <w:name w:val="Знак5"/>
    <w:uiPriority w:val="99"/>
    <w:rPr>
      <w:rFonts w:eastAsia="Times New Roman"/>
      <w:sz w:val="20"/>
      <w:szCs w:val="20"/>
      <w:lang w:val="ru-RU" w:eastAsia="ru-RU"/>
    </w:rPr>
  </w:style>
  <w:style w:type="paragraph" w:styleId="a7">
    <w:name w:val="Plain Text"/>
    <w:aliases w:val="Текст Знак1,Текст Знак Знак Знак,Текст Знак1 Знак,Текст Знак Знак Знак1"/>
    <w:basedOn w:val="a"/>
    <w:link w:val="a8"/>
    <w:uiPriority w:val="99"/>
    <w:rPr>
      <w:rFonts w:ascii="Courier New" w:hAnsi="Courier New" w:cs="Courier New"/>
    </w:rPr>
  </w:style>
  <w:style w:type="character" w:customStyle="1" w:styleId="a8">
    <w:name w:val="Текст Знак"/>
    <w:aliases w:val="Текст Знак1 Знак1,Текст Знак Знак Знак Знак1,Текст Знак1 Знак Знак,Текст Знак Знак Знак1 Знак"/>
    <w:link w:val="a7"/>
    <w:uiPriority w:val="99"/>
    <w:semiHidden/>
    <w:locked/>
    <w:rPr>
      <w:rFonts w:ascii="Courier New" w:hAnsi="Courier New" w:cs="Courier New"/>
      <w:sz w:val="20"/>
      <w:szCs w:val="20"/>
      <w:lang w:eastAsia="ru-RU"/>
    </w:rPr>
  </w:style>
  <w:style w:type="paragraph" w:styleId="a9">
    <w:name w:val="header"/>
    <w:basedOn w:val="a"/>
    <w:link w:val="aa"/>
    <w:uiPriority w:val="99"/>
    <w:pPr>
      <w:tabs>
        <w:tab w:val="center" w:pos="4819"/>
        <w:tab w:val="right" w:pos="9639"/>
      </w:tabs>
    </w:pPr>
  </w:style>
  <w:style w:type="character" w:customStyle="1" w:styleId="aa">
    <w:name w:val="Верхний колонтитул Знак"/>
    <w:link w:val="a9"/>
    <w:uiPriority w:val="99"/>
    <w:locked/>
    <w:rPr>
      <w:rFonts w:eastAsia="Times New Roman"/>
      <w:lang w:eastAsia="ru-RU"/>
    </w:rPr>
  </w:style>
  <w:style w:type="character" w:customStyle="1" w:styleId="41">
    <w:name w:val="Знак4"/>
    <w:uiPriority w:val="99"/>
    <w:semiHidden/>
    <w:rPr>
      <w:rFonts w:eastAsia="Times New Roman"/>
      <w:lang w:val="ru-RU" w:eastAsia="ru-RU"/>
    </w:rPr>
  </w:style>
  <w:style w:type="paragraph" w:styleId="ab">
    <w:name w:val="footer"/>
    <w:basedOn w:val="a"/>
    <w:link w:val="ac"/>
    <w:uiPriority w:val="99"/>
    <w:pPr>
      <w:tabs>
        <w:tab w:val="center" w:pos="4819"/>
        <w:tab w:val="right" w:pos="9639"/>
      </w:tabs>
    </w:pPr>
  </w:style>
  <w:style w:type="character" w:customStyle="1" w:styleId="ac">
    <w:name w:val="Нижний колонтитул Знак"/>
    <w:link w:val="ab"/>
    <w:uiPriority w:val="99"/>
    <w:semiHidden/>
    <w:locked/>
    <w:rPr>
      <w:rFonts w:eastAsia="Times New Roman"/>
      <w:sz w:val="20"/>
      <w:szCs w:val="20"/>
      <w:lang w:eastAsia="ru-RU"/>
    </w:rPr>
  </w:style>
  <w:style w:type="character" w:customStyle="1" w:styleId="31">
    <w:name w:val="Знак3"/>
    <w:uiPriority w:val="99"/>
    <w:rPr>
      <w:rFonts w:eastAsia="Times New Roman"/>
      <w:lang w:val="ru-RU" w:eastAsia="ru-RU"/>
    </w:rPr>
  </w:style>
  <w:style w:type="paragraph" w:customStyle="1" w:styleId="ad">
    <w:name w:val="Знак Знак Знак Знак Знак Знак Знак Знак Знак Знак Знак Знак"/>
    <w:basedOn w:val="a"/>
    <w:uiPriority w:val="99"/>
    <w:rPr>
      <w:rFonts w:ascii="Verdana" w:hAnsi="Verdana" w:cs="Verdana"/>
      <w:lang w:eastAsia="en-US"/>
    </w:rPr>
  </w:style>
  <w:style w:type="paragraph" w:customStyle="1" w:styleId="12">
    <w:name w:val="Підпис1"/>
    <w:basedOn w:val="a"/>
    <w:uiPriority w:val="99"/>
    <w:pPr>
      <w:keepLines/>
      <w:tabs>
        <w:tab w:val="center" w:pos="2268"/>
        <w:tab w:val="left" w:pos="6804"/>
      </w:tabs>
      <w:spacing w:before="360"/>
    </w:pPr>
    <w:rPr>
      <w:rFonts w:ascii="Antiqua" w:hAnsi="Antiqua" w:cs="Antiqua"/>
      <w:b/>
      <w:bCs/>
      <w:position w:val="-48"/>
      <w:sz w:val="26"/>
      <w:szCs w:val="26"/>
    </w:rPr>
  </w:style>
  <w:style w:type="paragraph" w:styleId="ae">
    <w:name w:val="List Paragraph"/>
    <w:basedOn w:val="a"/>
    <w:uiPriority w:val="99"/>
    <w:qFormat/>
    <w:pPr>
      <w:ind w:left="720"/>
    </w:pPr>
  </w:style>
  <w:style w:type="paragraph" w:customStyle="1" w:styleId="af">
    <w:name w:val="Знак Знак Знак"/>
    <w:basedOn w:val="a"/>
    <w:uiPriority w:val="99"/>
    <w:rPr>
      <w:rFonts w:ascii="Verdana" w:hAnsi="Verdana" w:cs="Verdana"/>
      <w:lang w:val="en-US" w:eastAsia="en-US"/>
    </w:rPr>
  </w:style>
  <w:style w:type="paragraph" w:styleId="21">
    <w:name w:val="Body Text 2"/>
    <w:basedOn w:val="a"/>
    <w:link w:val="22"/>
    <w:uiPriority w:val="99"/>
    <w:rPr>
      <w:rFonts w:eastAsia="Calibri"/>
      <w:sz w:val="28"/>
      <w:szCs w:val="28"/>
    </w:rPr>
  </w:style>
  <w:style w:type="character" w:customStyle="1" w:styleId="22">
    <w:name w:val="Основной текст 2 Знак"/>
    <w:link w:val="21"/>
    <w:uiPriority w:val="99"/>
    <w:locked/>
    <w:rPr>
      <w:sz w:val="28"/>
      <w:szCs w:val="28"/>
      <w:lang w:val="uk-UA"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link w:val="HTML"/>
    <w:uiPriority w:val="99"/>
    <w:semiHidden/>
    <w:locked/>
    <w:rPr>
      <w:rFonts w:ascii="Courier New" w:hAnsi="Courier New" w:cs="Courier New"/>
      <w:sz w:val="20"/>
      <w:szCs w:val="20"/>
      <w:lang w:eastAsia="ru-RU"/>
    </w:rPr>
  </w:style>
  <w:style w:type="character" w:customStyle="1" w:styleId="af0">
    <w:name w:val="Текст Знак Знак Знак Знак"/>
    <w:uiPriority w:val="99"/>
    <w:rPr>
      <w:rFonts w:ascii="Courier New" w:hAnsi="Courier New" w:cs="Courier New"/>
      <w:lang w:val="uk-UA" w:eastAsia="ru-RU"/>
    </w:rPr>
  </w:style>
  <w:style w:type="character" w:styleId="af1">
    <w:name w:val="page number"/>
    <w:basedOn w:val="a0"/>
    <w:uiPriority w:val="99"/>
  </w:style>
  <w:style w:type="paragraph" w:customStyle="1" w:styleId="13">
    <w:name w:val="Обычный1"/>
    <w:uiPriority w:val="99"/>
    <w:pPr>
      <w:widowControl w:val="0"/>
      <w:autoSpaceDE w:val="0"/>
      <w:autoSpaceDN w:val="0"/>
    </w:pPr>
    <w:rPr>
      <w:rFonts w:eastAsia="Times New Roman"/>
      <w:lang w:val="ru-RU" w:eastAsia="ru-RU"/>
    </w:rPr>
  </w:style>
  <w:style w:type="paragraph" w:styleId="32">
    <w:name w:val="Body Text Indent 3"/>
    <w:basedOn w:val="a"/>
    <w:link w:val="33"/>
    <w:uiPriority w:val="99"/>
    <w:pPr>
      <w:overflowPunct w:val="0"/>
      <w:autoSpaceDE w:val="0"/>
      <w:autoSpaceDN w:val="0"/>
      <w:adjustRightInd w:val="0"/>
      <w:ind w:right="424" w:firstLine="4111"/>
      <w:jc w:val="both"/>
      <w:textAlignment w:val="baseline"/>
    </w:pPr>
    <w:rPr>
      <w:sz w:val="28"/>
      <w:szCs w:val="28"/>
    </w:rPr>
  </w:style>
  <w:style w:type="character" w:customStyle="1" w:styleId="33">
    <w:name w:val="Основной текст с отступом 3 Знак"/>
    <w:link w:val="32"/>
    <w:uiPriority w:val="99"/>
    <w:semiHidden/>
    <w:locked/>
    <w:rPr>
      <w:rFonts w:eastAsia="Times New Roman"/>
      <w:sz w:val="16"/>
      <w:szCs w:val="16"/>
      <w:lang w:eastAsia="ru-RU"/>
    </w:rPr>
  </w:style>
  <w:style w:type="paragraph" w:styleId="af2">
    <w:name w:val="Block Text"/>
    <w:basedOn w:val="a"/>
    <w:uiPriority w:val="99"/>
    <w:pPr>
      <w:widowControl w:val="0"/>
      <w:autoSpaceDE w:val="0"/>
      <w:autoSpaceDN w:val="0"/>
      <w:adjustRightInd w:val="0"/>
      <w:ind w:left="-420" w:right="-140" w:firstLine="709"/>
      <w:jc w:val="both"/>
    </w:pPr>
    <w:rPr>
      <w:sz w:val="28"/>
      <w:szCs w:val="28"/>
    </w:rPr>
  </w:style>
  <w:style w:type="paragraph" w:styleId="34">
    <w:name w:val="Body Text 3"/>
    <w:basedOn w:val="a"/>
    <w:link w:val="35"/>
    <w:uiPriority w:val="99"/>
    <w:pPr>
      <w:jc w:val="center"/>
    </w:pPr>
    <w:rPr>
      <w:sz w:val="28"/>
      <w:szCs w:val="28"/>
    </w:rPr>
  </w:style>
  <w:style w:type="character" w:customStyle="1" w:styleId="35">
    <w:name w:val="Основной текст 3 Знак"/>
    <w:link w:val="34"/>
    <w:uiPriority w:val="99"/>
    <w:semiHidden/>
    <w:locked/>
    <w:rPr>
      <w:rFonts w:eastAsia="Times New Roman"/>
      <w:sz w:val="16"/>
      <w:szCs w:val="16"/>
      <w:lang w:eastAsia="ru-RU"/>
    </w:rPr>
  </w:style>
  <w:style w:type="paragraph" w:customStyle="1" w:styleId="Iacaaiea">
    <w:name w:val="Iacaaiea"/>
    <w:basedOn w:val="a"/>
    <w:uiPriority w:val="99"/>
    <w:pPr>
      <w:autoSpaceDE w:val="0"/>
      <w:autoSpaceDN w:val="0"/>
      <w:jc w:val="center"/>
    </w:pPr>
    <w:rPr>
      <w:rFonts w:ascii="Courier New" w:hAnsi="Courier New" w:cs="Courier New"/>
      <w:sz w:val="28"/>
      <w:szCs w:val="28"/>
    </w:rPr>
  </w:style>
  <w:style w:type="paragraph" w:customStyle="1" w:styleId="CharChar">
    <w:name w:val="Char Знак Знак Char Знак Знак Знак Знак Знак Знак Знак Знак Знак Знак Знак Знак"/>
    <w:basedOn w:val="a"/>
    <w:uiPriority w:val="99"/>
    <w:rPr>
      <w:rFonts w:ascii="Verdana" w:hAnsi="Verdana" w:cs="Verdana"/>
      <w:lang w:eastAsia="en-US"/>
    </w:rPr>
  </w:style>
  <w:style w:type="paragraph" w:customStyle="1" w:styleId="af3">
    <w:name w:val="Документ"/>
    <w:basedOn w:val="a"/>
    <w:uiPriority w:val="99"/>
    <w:pPr>
      <w:ind w:firstLine="851"/>
      <w:jc w:val="both"/>
    </w:pPr>
    <w:rPr>
      <w:sz w:val="28"/>
      <w:szCs w:val="28"/>
    </w:rPr>
  </w:style>
  <w:style w:type="character" w:customStyle="1" w:styleId="42">
    <w:name w:val="Знак Знак4"/>
    <w:uiPriority w:val="99"/>
    <w:rPr>
      <w:rFonts w:eastAsia="Times New Roman"/>
      <w:b/>
      <w:bCs/>
      <w:sz w:val="20"/>
      <w:szCs w:val="20"/>
      <w:lang w:eastAsia="ru-RU"/>
    </w:rPr>
  </w:style>
  <w:style w:type="character" w:customStyle="1" w:styleId="36">
    <w:name w:val="Знак Знак3"/>
    <w:uiPriority w:val="99"/>
    <w:rPr>
      <w:rFonts w:eastAsia="Times New Roman"/>
      <w:sz w:val="20"/>
      <w:szCs w:val="20"/>
      <w:lang w:val="ru-RU" w:eastAsia="ru-RU"/>
    </w:rPr>
  </w:style>
  <w:style w:type="character" w:customStyle="1" w:styleId="23">
    <w:name w:val="Знак Знак2"/>
    <w:uiPriority w:val="99"/>
    <w:rPr>
      <w:rFonts w:eastAsia="Times New Roman"/>
      <w:sz w:val="20"/>
      <w:szCs w:val="20"/>
      <w:lang w:val="ru-RU" w:eastAsia="ru-RU"/>
    </w:rPr>
  </w:style>
  <w:style w:type="character" w:customStyle="1" w:styleId="af4">
    <w:name w:val="Знак Знак"/>
    <w:uiPriority w:val="99"/>
    <w:rPr>
      <w:rFonts w:eastAsia="Times New Roman"/>
      <w:lang w:val="ru-RU" w:eastAsia="ru-RU"/>
    </w:rPr>
  </w:style>
  <w:style w:type="paragraph" w:customStyle="1" w:styleId="af5">
    <w:name w:val="Знак Знак Знак Знак"/>
    <w:basedOn w:val="a"/>
    <w:uiPriority w:val="99"/>
    <w:rPr>
      <w:rFonts w:ascii="Verdana" w:hAnsi="Verdana" w:cs="Verdana"/>
      <w:lang w:eastAsia="en-US"/>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link w:val="24"/>
    <w:uiPriority w:val="99"/>
    <w:semiHidden/>
    <w:locked/>
    <w:rPr>
      <w:rFonts w:eastAsia="Times New Roman"/>
      <w:sz w:val="20"/>
      <w:szCs w:val="20"/>
      <w:lang w:eastAsia="ru-RU"/>
    </w:rPr>
  </w:style>
  <w:style w:type="paragraph" w:customStyle="1" w:styleId="af6">
    <w:name w:val="Обичний"/>
    <w:uiPriority w:val="99"/>
    <w:rPr>
      <w:rFonts w:eastAsia="Times New Roman"/>
      <w:sz w:val="24"/>
      <w:szCs w:val="24"/>
      <w:lang w:val="ru-RU" w:eastAsia="ru-RU"/>
    </w:rPr>
  </w:style>
  <w:style w:type="paragraph" w:customStyle="1" w:styleId="14">
    <w:name w:val="Знак Знак Знак Знак1"/>
    <w:basedOn w:val="a"/>
    <w:uiPriority w:val="99"/>
    <w:rPr>
      <w:rFonts w:ascii="Verdana" w:hAnsi="Verdana" w:cs="Verdana"/>
      <w:lang w:eastAsia="en-US"/>
    </w:rPr>
  </w:style>
  <w:style w:type="character" w:customStyle="1" w:styleId="af7">
    <w:name w:val="Печатная машинка"/>
    <w:uiPriority w:val="99"/>
    <w:rPr>
      <w:rFonts w:ascii="Courier New" w:hAnsi="Courier New" w:cs="Courier New"/>
      <w:sz w:val="20"/>
      <w:szCs w:val="20"/>
    </w:rPr>
  </w:style>
  <w:style w:type="paragraph" w:styleId="af8">
    <w:name w:val="Normal (Web)"/>
    <w:basedOn w:val="a"/>
    <w:uiPriority w:val="99"/>
    <w:pPr>
      <w:spacing w:before="100" w:beforeAutospacing="1" w:after="100" w:afterAutospacing="1"/>
    </w:pPr>
    <w:rPr>
      <w:sz w:val="24"/>
      <w:szCs w:val="24"/>
      <w:lang w:val="ru-RU"/>
    </w:rPr>
  </w:style>
  <w:style w:type="paragraph" w:customStyle="1" w:styleId="26">
    <w:name w:val="Обычный2"/>
    <w:uiPriority w:val="99"/>
    <w:rPr>
      <w:rFonts w:eastAsia="Times New Roman"/>
      <w:sz w:val="28"/>
      <w:szCs w:val="28"/>
      <w:lang w:val="ru-RU" w:eastAsia="ru-RU"/>
    </w:rPr>
  </w:style>
  <w:style w:type="paragraph" w:customStyle="1" w:styleId="27">
    <w:name w:val="заголовок 2"/>
    <w:basedOn w:val="a"/>
    <w:next w:val="a"/>
    <w:uiPriority w:val="99"/>
    <w:pPr>
      <w:keepNext/>
      <w:autoSpaceDE w:val="0"/>
      <w:autoSpaceDN w:val="0"/>
      <w:jc w:val="center"/>
      <w:outlineLvl w:val="1"/>
    </w:pPr>
    <w:rPr>
      <w:b/>
      <w:bCs/>
      <w:sz w:val="28"/>
      <w:szCs w:val="28"/>
      <w:lang w:val="en-US"/>
    </w:rPr>
  </w:style>
  <w:style w:type="paragraph" w:customStyle="1" w:styleId="15">
    <w:name w:val="Знак1"/>
    <w:basedOn w:val="a"/>
    <w:uiPriority w:val="99"/>
    <w:rPr>
      <w:rFonts w:ascii="Verdana" w:hAnsi="Verdana" w:cs="Verdana"/>
      <w:lang w:eastAsia="en-US"/>
    </w:rPr>
  </w:style>
  <w:style w:type="paragraph" w:customStyle="1" w:styleId="16">
    <w:name w:val="Знак Знак Знак1 Знак"/>
    <w:basedOn w:val="a"/>
    <w:uiPriority w:val="99"/>
    <w:rPr>
      <w:rFonts w:ascii="Verdana" w:hAnsi="Verdana" w:cs="Verdana"/>
      <w:lang w:val="en-US" w:eastAsia="en-US"/>
    </w:rPr>
  </w:style>
  <w:style w:type="paragraph" w:customStyle="1" w:styleId="17">
    <w:name w:val="Основной текст с отступом1"/>
    <w:basedOn w:val="a"/>
    <w:uiPriority w:val="99"/>
    <w:pPr>
      <w:widowControl w:val="0"/>
      <w:autoSpaceDE w:val="0"/>
      <w:autoSpaceDN w:val="0"/>
      <w:adjustRightInd w:val="0"/>
      <w:ind w:firstLine="540"/>
      <w:jc w:val="both"/>
    </w:pPr>
    <w:rPr>
      <w:sz w:val="28"/>
      <w:szCs w:val="28"/>
    </w:rPr>
  </w:style>
  <w:style w:type="paragraph" w:customStyle="1" w:styleId="BodyText21">
    <w:name w:val="Body Text 21"/>
    <w:basedOn w:val="a"/>
    <w:uiPriority w:val="99"/>
    <w:pPr>
      <w:autoSpaceDE w:val="0"/>
      <w:autoSpaceDN w:val="0"/>
      <w:jc w:val="both"/>
    </w:pPr>
    <w:rPr>
      <w:sz w:val="28"/>
      <w:szCs w:val="28"/>
    </w:rPr>
  </w:style>
  <w:style w:type="paragraph" w:styleId="af9">
    <w:name w:val="Balloon Text"/>
    <w:basedOn w:val="a"/>
    <w:link w:val="afa"/>
    <w:uiPriority w:val="99"/>
    <w:semiHidden/>
    <w:rPr>
      <w:rFonts w:ascii="Tahoma" w:hAnsi="Tahoma" w:cs="Tahoma"/>
      <w:sz w:val="16"/>
      <w:szCs w:val="16"/>
    </w:rPr>
  </w:style>
  <w:style w:type="character" w:customStyle="1" w:styleId="afa">
    <w:name w:val="Текст выноски Знак"/>
    <w:link w:val="af9"/>
    <w:uiPriority w:val="99"/>
    <w:semiHidden/>
    <w:locked/>
    <w:rPr>
      <w:rFonts w:eastAsia="Times New Roman"/>
      <w:sz w:val="2"/>
      <w:szCs w:val="2"/>
      <w:lang w:eastAsia="ru-RU"/>
    </w:rPr>
  </w:style>
  <w:style w:type="paragraph" w:customStyle="1" w:styleId="28">
    <w:name w:val="Знак2"/>
    <w:basedOn w:val="a"/>
    <w:uiPriority w:val="99"/>
    <w:rPr>
      <w:rFonts w:ascii="Verdana" w:hAnsi="Verdana" w:cs="Verdana"/>
      <w:lang w:val="en-US" w:eastAsia="en-US"/>
    </w:rPr>
  </w:style>
  <w:style w:type="paragraph" w:customStyle="1" w:styleId="Normal1">
    <w:name w:val="Normal1"/>
    <w:uiPriority w:val="99"/>
    <w:pPr>
      <w:widowControl w:val="0"/>
    </w:pPr>
    <w:rPr>
      <w:rFonts w:eastAsia="Times New Roman"/>
      <w:lang w:val="ru-RU" w:eastAsia="ru-RU"/>
    </w:rPr>
  </w:style>
  <w:style w:type="character" w:customStyle="1" w:styleId="rvts23">
    <w:name w:val="rvts23"/>
    <w:basedOn w:val="a0"/>
    <w:uiPriority w:val="99"/>
  </w:style>
  <w:style w:type="character" w:customStyle="1" w:styleId="29">
    <w:name w:val="Основной текст (2)_"/>
    <w:link w:val="2a"/>
    <w:uiPriority w:val="99"/>
    <w:locked/>
    <w:rPr>
      <w:shd w:val="clear" w:color="auto" w:fill="FFFFFF"/>
    </w:rPr>
  </w:style>
  <w:style w:type="paragraph" w:customStyle="1" w:styleId="2a">
    <w:name w:val="Основной текст (2)"/>
    <w:basedOn w:val="a"/>
    <w:link w:val="29"/>
    <w:uiPriority w:val="99"/>
    <w:pPr>
      <w:widowControl w:val="0"/>
      <w:shd w:val="clear" w:color="auto" w:fill="FFFFFF"/>
      <w:spacing w:line="240" w:lineRule="atLeast"/>
      <w:jc w:val="right"/>
    </w:pPr>
    <w:rPr>
      <w:rFonts w:eastAsia="Calibri"/>
      <w:lang w:eastAsia="uk-UA"/>
    </w:rPr>
  </w:style>
  <w:style w:type="table" w:styleId="afb">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Pr>
      <w:rFonts w:ascii="Times New Roman" w:hAnsi="Times New Roman" w:cs="Times New Roman"/>
      <w:spacing w:val="10"/>
      <w:sz w:val="22"/>
      <w:szCs w:val="22"/>
    </w:rPr>
  </w:style>
  <w:style w:type="paragraph" w:styleId="afc">
    <w:name w:val="No Spacing"/>
    <w:uiPriority w:val="99"/>
    <w:qFormat/>
    <w:rPr>
      <w:rFonts w:ascii="Calibri" w:eastAsia="Times New Roman" w:hAnsi="Calibri" w:cs="Calibri"/>
      <w:sz w:val="22"/>
      <w:szCs w:val="22"/>
      <w:lang w:val="ru-RU" w:eastAsia="ru-RU"/>
    </w:rPr>
  </w:style>
  <w:style w:type="paragraph" w:customStyle="1" w:styleId="TableParagraph">
    <w:name w:val="Table Paragraph"/>
    <w:basedOn w:val="a"/>
    <w:uiPriority w:val="99"/>
    <w:pPr>
      <w:widowControl w:val="0"/>
      <w:autoSpaceDE w:val="0"/>
      <w:autoSpaceDN w:val="0"/>
    </w:pPr>
    <w:rPr>
      <w:sz w:val="22"/>
      <w:szCs w:val="22"/>
      <w:lang w:val="en-US" w:eastAsia="en-US"/>
    </w:rPr>
  </w:style>
  <w:style w:type="character" w:styleId="afd">
    <w:name w:val="Emphasis"/>
    <w:uiPriority w:val="99"/>
    <w:qFormat/>
    <w:lock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174604">
      <w:marLeft w:val="0"/>
      <w:marRight w:val="0"/>
      <w:marTop w:val="0"/>
      <w:marBottom w:val="0"/>
      <w:divBdr>
        <w:top w:val="none" w:sz="0" w:space="0" w:color="auto"/>
        <w:left w:val="none" w:sz="0" w:space="0" w:color="auto"/>
        <w:bottom w:val="none" w:sz="0" w:space="0" w:color="auto"/>
        <w:right w:val="none" w:sz="0" w:space="0" w:color="auto"/>
      </w:divBdr>
    </w:div>
    <w:div w:id="174217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1632</TotalTime>
  <Pages>19</Pages>
  <Words>25073</Words>
  <Characters>14293</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ПРОЕКТ</vt:lpstr>
    </vt:vector>
  </TitlesOfParts>
  <Company>Дом</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Роксана Маланчук</dc:creator>
  <cp:keywords/>
  <dc:description/>
  <cp:lastModifiedBy>Іванова</cp:lastModifiedBy>
  <cp:revision>678</cp:revision>
  <cp:lastPrinted>2021-02-23T13:47:00Z</cp:lastPrinted>
  <dcterms:created xsi:type="dcterms:W3CDTF">2018-10-31T06:36:00Z</dcterms:created>
  <dcterms:modified xsi:type="dcterms:W3CDTF">2021-03-02T08:23:00Z</dcterms:modified>
</cp:coreProperties>
</file>