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aa"/>
        <w:tabs>
          <w:tab w:val="left" w:pos="709"/>
        </w:tabs>
        <w:spacing w:after="0"/>
        <w:ind w:left="0" w:firstLine="6237"/>
      </w:pPr>
      <w:r>
        <w:t>Додаток</w:t>
      </w:r>
    </w:p>
    <w:p>
      <w:pPr>
        <w:pStyle w:val="aa"/>
        <w:tabs>
          <w:tab w:val="left" w:pos="709"/>
        </w:tabs>
        <w:spacing w:after="0"/>
        <w:ind w:left="0" w:firstLine="6237"/>
      </w:pPr>
      <w:r>
        <w:t>до рішення обласної ради</w:t>
      </w:r>
    </w:p>
    <w:p>
      <w:pPr>
        <w:pStyle w:val="aa"/>
        <w:tabs>
          <w:tab w:val="left" w:pos="709"/>
        </w:tabs>
        <w:spacing w:after="0"/>
        <w:ind w:left="0" w:firstLine="6237"/>
      </w:pPr>
      <w:r>
        <w:t>від ________________</w:t>
      </w:r>
    </w:p>
    <w:p>
      <w:pPr>
        <w:pStyle w:val="aa"/>
        <w:tabs>
          <w:tab w:val="left" w:pos="709"/>
        </w:tabs>
        <w:spacing w:after="0"/>
        <w:ind w:left="0" w:firstLine="6237"/>
      </w:pPr>
      <w:r>
        <w:t>№ _________________</w:t>
      </w:r>
    </w:p>
    <w:p>
      <w:pPr>
        <w:pStyle w:val="aa"/>
        <w:tabs>
          <w:tab w:val="left" w:pos="709"/>
        </w:tabs>
        <w:spacing w:after="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ЗВІТ</w:t>
      </w:r>
    </w:p>
    <w:p>
      <w:pPr>
        <w:pStyle w:val="aa"/>
        <w:tabs>
          <w:tab w:val="left" w:pos="709"/>
        </w:tabs>
        <w:spacing w:after="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 виконання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 </w:t>
      </w:r>
    </w:p>
    <w:p>
      <w:pPr>
        <w:pStyle w:val="aa"/>
        <w:tabs>
          <w:tab w:val="left" w:pos="709"/>
        </w:tabs>
        <w:spacing w:after="0"/>
        <w:ind w:left="0"/>
        <w:jc w:val="both"/>
        <w:rPr>
          <w:sz w:val="26"/>
          <w:szCs w:val="26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протипожежного захисту об'єктів і населених пунктів області є невід'ємною частиною державної діяльності щодо охорони життя та здоров'я людей, національного багатства і навколишнього природного середовища.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кожним роком проблемні питання, пов’язані з пожежною безпекою об’єктів, населених пунктів нашої області стають усе гострішими.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розв'язання проблеми забезпечення пожежної безпеки об'єктів та населених пунктів області програмою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2016-2020 роки передбачалось виділення коштів у сумі 1 млрд 378 млн 581 тис. гривень з бюджетів усіх рівнів.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заходів передбачених програмою упродовж 2016-2020 років </w:t>
      </w:r>
      <w:r>
        <w:rPr>
          <w:rFonts w:ascii="Times New Roman" w:hAnsi="Times New Roman" w:cs="Times New Roman"/>
          <w:b/>
          <w:sz w:val="28"/>
          <w:szCs w:val="28"/>
        </w:rPr>
        <w:t>кошти з обласного бюджету не виділялись.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тим, кошти з бюджетів усіх рівнів було виділено на:</w:t>
      </w:r>
    </w:p>
    <w:p>
      <w:pPr>
        <w:pStyle w:val="a7"/>
        <w:widowControl w:val="0"/>
        <w:numPr>
          <w:ilvl w:val="0"/>
          <w:numId w:val="1"/>
        </w:numPr>
        <w:suppressLineNumbers w:val="0"/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приведення до належного протипожежного стану закладів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освіти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41 млн 233 тис. гривень;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приведення до належного протипожежного стану закладів </w:t>
      </w:r>
      <w:r>
        <w:rPr>
          <w:rFonts w:ascii="Times New Roman" w:hAnsi="Times New Roman" w:cs="Times New Roman"/>
          <w:b/>
          <w:sz w:val="28"/>
          <w:szCs w:val="28"/>
        </w:rPr>
        <w:t>соціального захисту – 1 млн 549 тис. гривень;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приведення до належного протипожежного стану закладів </w:t>
      </w:r>
      <w:r>
        <w:rPr>
          <w:rFonts w:ascii="Times New Roman" w:hAnsi="Times New Roman" w:cs="Times New Roman"/>
          <w:b/>
          <w:sz w:val="28"/>
          <w:szCs w:val="28"/>
        </w:rPr>
        <w:t>культури – 9 млн 192 тис. гривень;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приведення до належного протипожежного стану  закладів </w:t>
      </w:r>
      <w:r>
        <w:rPr>
          <w:rFonts w:ascii="Times New Roman" w:hAnsi="Times New Roman" w:cs="Times New Roman"/>
          <w:b/>
          <w:sz w:val="28"/>
          <w:szCs w:val="28"/>
        </w:rPr>
        <w:t>охорони здоров’я – 17 млн 465 тис. гривень;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придбання пожежних, спеціальних автомобілів, пожежно-технічного та аварійного обладнання, засобів захисту та паливно-мастильних матеріалів </w:t>
      </w:r>
      <w:r>
        <w:rPr>
          <w:rFonts w:ascii="Times New Roman" w:hAnsi="Times New Roman" w:cs="Times New Roman"/>
          <w:b/>
          <w:sz w:val="28"/>
          <w:szCs w:val="28"/>
        </w:rPr>
        <w:t>– 212 млн 998 тис. гривень;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утримання підрозділів місцевої пожежної охорони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87 млн 596 тис. гривень;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приведення до належного протипожежного стану будинків підвищеної поверховості – </w:t>
      </w:r>
      <w:r>
        <w:rPr>
          <w:rFonts w:ascii="Times New Roman" w:hAnsi="Times New Roman" w:cs="Times New Roman"/>
          <w:b/>
          <w:sz w:val="28"/>
          <w:szCs w:val="28"/>
        </w:rPr>
        <w:t>1 млн 383 тис. гривень;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пожежної безпеки лісового та мисливського господарства – </w:t>
      </w:r>
      <w:r>
        <w:rPr>
          <w:rFonts w:ascii="Times New Roman" w:hAnsi="Times New Roman" w:cs="Times New Roman"/>
          <w:b/>
          <w:sz w:val="28"/>
          <w:szCs w:val="28"/>
        </w:rPr>
        <w:t>23 млн 764 тис. гривень.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a5"/>
        <w:tabs>
          <w:tab w:val="left" w:pos="4962"/>
        </w:tabs>
        <w:spacing w:after="0" w:line="240" w:lineRule="auto"/>
        <w:ind w:right="3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Заступник начальника Головного управління </w:t>
      </w:r>
    </w:p>
    <w:p>
      <w:pPr>
        <w:pStyle w:val="a5"/>
        <w:tabs>
          <w:tab w:val="left" w:pos="4962"/>
        </w:tabs>
        <w:spacing w:after="0" w:line="240" w:lineRule="auto"/>
        <w:ind w:right="3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із запобігання надзвичайним ситуаціям</w:t>
      </w:r>
    </w:p>
    <w:p>
      <w:pPr>
        <w:pStyle w:val="a5"/>
        <w:tabs>
          <w:tab w:val="left" w:pos="4962"/>
        </w:tabs>
        <w:spacing w:after="0" w:line="240" w:lineRule="auto"/>
        <w:ind w:right="39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 ДСНС України у Хмельницькій області</w:t>
      </w:r>
    </w:p>
    <w:p>
      <w:pPr>
        <w:pStyle w:val="a5"/>
        <w:tabs>
          <w:tab w:val="left" w:pos="7601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полковник служби цивільного захисту                                    Дмитро</w:t>
      </w:r>
      <w:r>
        <w:rPr>
          <w:rFonts w:ascii="Times New Roman" w:hAnsi="Times New Roman" w:cs="Times New Roman"/>
          <w:spacing w:val="1"/>
          <w:sz w:val="28"/>
        </w:rPr>
        <w:t xml:space="preserve"> СТЕЦЮК</w:t>
      </w:r>
    </w:p>
    <w:p>
      <w:pPr>
        <w:tabs>
          <w:tab w:val="left" w:pos="1236"/>
        </w:tabs>
      </w:pPr>
    </w:p>
    <w:sectPr>
      <w:pgSz w:w="11906" w:h="16838"/>
      <w:pgMar w:top="993" w:right="564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41DCE"/>
    <w:multiLevelType w:val="hybridMultilevel"/>
    <w:tmpl w:val="6778EE9A"/>
    <w:lvl w:ilvl="0" w:tplc="DF80A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C4D26-DEBB-492A-96D1-337C52A7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1">
    <w:name w:val="Гіперпосилання1"/>
    <w:basedOn w:val="a0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ody Text Indent"/>
    <w:basedOn w:val="a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B751-0263-4F85-9949-B6B48967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dc:description/>
  <cp:lastModifiedBy>Іванова</cp:lastModifiedBy>
  <cp:revision>52</cp:revision>
  <cp:lastPrinted>2018-07-23T12:37:00Z</cp:lastPrinted>
  <dcterms:created xsi:type="dcterms:W3CDTF">2018-07-19T09:16:00Z</dcterms:created>
  <dcterms:modified xsi:type="dcterms:W3CDTF">2021-03-02T16:26:00Z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