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08 квітня 2021 року  № 51-4/2021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tabs>
          <w:tab w:val="left" w:pos="4320"/>
        </w:tabs>
        <w:ind w:left="4320" w:hanging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програму протидії </w:t>
      </w:r>
    </w:p>
    <w:p>
      <w:pPr>
        <w:tabs>
          <w:tab w:val="left" w:pos="4320"/>
        </w:tabs>
        <w:ind w:left="4320" w:hanging="43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тероризму на 2021 – 2022 роки</w:t>
      </w: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голови Хмельницької обласної державної адміністрації та керуючись пунктом 16 частини першої статті 43 Закону України «Про місцеве самоврядування в Україні», обласна рада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pStyle w:val="a5"/>
        <w:spacing w:after="120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 Затвердити програму протидії тероризму на 2021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– 2022 роки (далі – Програма, додано).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Рекомендувати виконавцям заходів Програми забезпечити її реалізацію.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Управлінню Служби безпеки України у Хмельницькій області здійснювати координацію виконання заходів, передбачених Програмою, та інформувати обласну раду про хід виконання Програми.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рішення покласти на заступника голови обласної ради та постійну комісію обласної ради з</w:t>
      </w:r>
      <w:r>
        <w:rPr>
          <w:rStyle w:val="ac"/>
          <w:b w:val="0"/>
          <w:sz w:val="28"/>
          <w:szCs w:val="28"/>
          <w:lang w:val="uk-UA"/>
        </w:rPr>
        <w:t xml:space="preserve"> правової політики, регламенту, депутатської діяльності та етики, свободи слова та комунікацій.</w:t>
      </w:r>
      <w:r>
        <w:rPr>
          <w:sz w:val="28"/>
          <w:szCs w:val="28"/>
          <w:lang w:val="uk-UA"/>
        </w:rPr>
        <w:t xml:space="preserve"> 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ind w:left="180" w:firstLine="180"/>
        <w:jc w:val="both"/>
        <w:rPr>
          <w:sz w:val="28"/>
          <w:szCs w:val="28"/>
          <w:lang w:val="uk-UA"/>
        </w:rPr>
      </w:pPr>
    </w:p>
    <w:p>
      <w:pPr>
        <w:ind w:left="180" w:firstLine="180"/>
        <w:jc w:val="both"/>
        <w:rPr>
          <w:sz w:val="28"/>
          <w:szCs w:val="28"/>
          <w:lang w:val="uk-UA"/>
        </w:rPr>
      </w:pPr>
    </w:p>
    <w:p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  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B03DEE"/>
    <w:multiLevelType w:val="hybridMultilevel"/>
    <w:tmpl w:val="2E3C3EFE"/>
    <w:lvl w:ilvl="0" w:tplc="41C8F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E63A5-2820-4D67-AC1C-FA1EF8FC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2021-04-09T12:18:00Z</cp:lastPrinted>
  <dcterms:created xsi:type="dcterms:W3CDTF">2018-02-07T14:32:00Z</dcterms:created>
  <dcterms:modified xsi:type="dcterms:W3CDTF">2021-04-09T12:21:00Z</dcterms:modified>
</cp:coreProperties>
</file>