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A2164E">
        <w:rPr>
          <w:rFonts w:eastAsiaTheme="minorHAnsi" w:cstheme="minorBidi"/>
          <w:b/>
          <w:bCs/>
          <w:sz w:val="26"/>
          <w:szCs w:val="26"/>
        </w:rPr>
        <w:t>7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A2164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2164E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ZOOM </w:t>
            </w:r>
            <w:r>
              <w:rPr>
                <w:i/>
                <w:color w:val="000000"/>
                <w:sz w:val="24"/>
                <w:szCs w:val="24"/>
              </w:rPr>
              <w:t>конференція обласна рада</w:t>
            </w:r>
          </w:p>
          <w:p w:rsidR="00A2164E" w:rsidRPr="00A2164E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F3F63" w:rsidRPr="00BF3F63" w:rsidRDefault="00403C25" w:rsidP="00A2164E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r w:rsidR="00BF3F63" w:rsidRPr="00BF3F63">
        <w:rPr>
          <w:iCs/>
          <w:sz w:val="24"/>
          <w:szCs w:val="24"/>
        </w:rPr>
        <w:t xml:space="preserve">Співак О.М., </w:t>
      </w:r>
      <w:proofErr w:type="spellStart"/>
      <w:r w:rsidR="00BF3F63" w:rsidRPr="00BF3F63">
        <w:rPr>
          <w:iCs/>
          <w:sz w:val="24"/>
          <w:szCs w:val="24"/>
        </w:rPr>
        <w:t>Дехтярук</w:t>
      </w:r>
      <w:proofErr w:type="spellEnd"/>
      <w:r w:rsidR="00BF3F63" w:rsidRPr="00BF3F63">
        <w:rPr>
          <w:iCs/>
          <w:sz w:val="24"/>
          <w:szCs w:val="24"/>
        </w:rPr>
        <w:t xml:space="preserve"> О.М., Іващук С.П., </w:t>
      </w:r>
      <w:proofErr w:type="spellStart"/>
      <w:r w:rsidR="00BF3F63" w:rsidRPr="00BF3F63">
        <w:rPr>
          <w:iCs/>
          <w:sz w:val="24"/>
          <w:szCs w:val="24"/>
        </w:rPr>
        <w:t>Брухнова</w:t>
      </w:r>
      <w:proofErr w:type="spellEnd"/>
      <w:r w:rsidR="00BF3F63" w:rsidRPr="00BF3F63">
        <w:rPr>
          <w:iCs/>
          <w:sz w:val="24"/>
          <w:szCs w:val="24"/>
        </w:rPr>
        <w:t xml:space="preserve"> Л.С., 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Ткаченко У.Ю</w:t>
      </w:r>
      <w:r w:rsidR="00A2164E">
        <w:rPr>
          <w:iCs/>
          <w:sz w:val="24"/>
          <w:szCs w:val="24"/>
        </w:rPr>
        <w:t xml:space="preserve">., 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Яковлев С.В.,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Лебединський В.В., Лукомська С.І.</w:t>
      </w:r>
      <w:r w:rsidR="00A2164E">
        <w:rPr>
          <w:iCs/>
          <w:sz w:val="24"/>
          <w:szCs w:val="24"/>
        </w:rPr>
        <w:t xml:space="preserve">                  </w:t>
      </w:r>
      <w:proofErr w:type="spellStart"/>
      <w:r w:rsidR="00BF3F63" w:rsidRPr="00BF3F63">
        <w:rPr>
          <w:iCs/>
          <w:sz w:val="24"/>
          <w:szCs w:val="24"/>
        </w:rPr>
        <w:t>Бочкарьова</w:t>
      </w:r>
      <w:proofErr w:type="spellEnd"/>
      <w:r w:rsidR="00BF3F63" w:rsidRPr="00BF3F63">
        <w:rPr>
          <w:iCs/>
          <w:sz w:val="24"/>
          <w:szCs w:val="24"/>
        </w:rPr>
        <w:t xml:space="preserve"> О.В., Присяжний В.Б. </w:t>
      </w:r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>Зозуля С.В.,</w:t>
      </w:r>
      <w:r w:rsidR="00A2164E" w:rsidRPr="00A2164E">
        <w:rPr>
          <w:bCs/>
          <w:iCs/>
          <w:sz w:val="24"/>
          <w:szCs w:val="24"/>
        </w:rPr>
        <w:t xml:space="preserve"> </w:t>
      </w:r>
      <w:proofErr w:type="spellStart"/>
      <w:r w:rsidR="00A2164E" w:rsidRPr="00BF3F63">
        <w:rPr>
          <w:bCs/>
          <w:iCs/>
          <w:sz w:val="24"/>
          <w:szCs w:val="24"/>
        </w:rPr>
        <w:t>Панчук</w:t>
      </w:r>
      <w:proofErr w:type="spellEnd"/>
      <w:r w:rsidR="00A2164E" w:rsidRPr="00BF3F63">
        <w:rPr>
          <w:bCs/>
          <w:iCs/>
          <w:sz w:val="24"/>
          <w:szCs w:val="24"/>
        </w:rPr>
        <w:t xml:space="preserve"> А.А., </w:t>
      </w:r>
      <w:proofErr w:type="spellStart"/>
      <w:r w:rsidR="00A2164E" w:rsidRPr="00BF3F63">
        <w:rPr>
          <w:iCs/>
          <w:sz w:val="24"/>
          <w:szCs w:val="24"/>
        </w:rPr>
        <w:t>Смаль</w:t>
      </w:r>
      <w:proofErr w:type="spellEnd"/>
      <w:r w:rsidR="00A2164E" w:rsidRPr="00BF3F63">
        <w:rPr>
          <w:iCs/>
          <w:sz w:val="24"/>
          <w:szCs w:val="24"/>
        </w:rPr>
        <w:t xml:space="preserve"> Ю.В., </w:t>
      </w:r>
      <w:proofErr w:type="spellStart"/>
      <w:r w:rsidR="00A2164E" w:rsidRPr="00BF3F63">
        <w:rPr>
          <w:iCs/>
          <w:sz w:val="24"/>
          <w:szCs w:val="24"/>
        </w:rPr>
        <w:t>Скримський</w:t>
      </w:r>
      <w:proofErr w:type="spellEnd"/>
      <w:r w:rsidR="00A2164E" w:rsidRPr="00BF3F63">
        <w:rPr>
          <w:iCs/>
          <w:sz w:val="24"/>
          <w:szCs w:val="24"/>
        </w:rPr>
        <w:t xml:space="preserve"> Р.Ф.,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Гай І.В.,</w:t>
      </w:r>
      <w:r w:rsidR="00A2164E" w:rsidRPr="00A2164E">
        <w:rPr>
          <w:iCs/>
          <w:sz w:val="24"/>
          <w:szCs w:val="24"/>
        </w:rPr>
        <w:t xml:space="preserve"> </w:t>
      </w:r>
      <w:proofErr w:type="spellStart"/>
      <w:r w:rsidR="00A2164E" w:rsidRPr="00BF3F63">
        <w:rPr>
          <w:iCs/>
          <w:sz w:val="24"/>
          <w:szCs w:val="24"/>
        </w:rPr>
        <w:t>Цуглевич</w:t>
      </w:r>
      <w:proofErr w:type="spellEnd"/>
      <w:r w:rsidR="00A2164E" w:rsidRPr="00BF3F63">
        <w:rPr>
          <w:iCs/>
          <w:sz w:val="24"/>
          <w:szCs w:val="24"/>
        </w:rPr>
        <w:t xml:space="preserve"> Я.М.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A2164E" w:rsidRPr="00BF3F63" w:rsidRDefault="00A2164E" w:rsidP="00403C25">
      <w:pPr>
        <w:jc w:val="both"/>
        <w:rPr>
          <w:sz w:val="24"/>
          <w:szCs w:val="24"/>
        </w:rPr>
      </w:pPr>
      <w:r>
        <w:rPr>
          <w:sz w:val="24"/>
          <w:szCs w:val="24"/>
        </w:rPr>
        <w:t>У роботі комісії брали участь заступники голови облдержадміністрації Ткачук О.П, Білик В.Я.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A2164E" w:rsidRPr="00A2164E" w:rsidRDefault="00A2164E" w:rsidP="00A2164E">
      <w:pPr>
        <w:pStyle w:val="11"/>
        <w:spacing w:line="240" w:lineRule="auto"/>
        <w:ind w:left="708"/>
        <w:jc w:val="center"/>
        <w:rPr>
          <w:sz w:val="27"/>
          <w:szCs w:val="27"/>
        </w:rPr>
      </w:pPr>
      <w:r w:rsidRPr="00A2164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ПОРЯДОК ДЕННИЙ:</w:t>
      </w:r>
    </w:p>
    <w:p w:rsidR="00A2164E" w:rsidRPr="00A2164E" w:rsidRDefault="00A2164E" w:rsidP="00A2164E">
      <w:pPr>
        <w:pStyle w:val="11"/>
        <w:spacing w:line="240" w:lineRule="auto"/>
        <w:jc w:val="both"/>
        <w:rPr>
          <w:sz w:val="27"/>
          <w:szCs w:val="27"/>
        </w:rPr>
      </w:pPr>
    </w:p>
    <w:p w:rsidR="00A2164E" w:rsidRPr="00A2164E" w:rsidRDefault="00A2164E" w:rsidP="00A2164E">
      <w:pPr>
        <w:pStyle w:val="11"/>
        <w:numPr>
          <w:ilvl w:val="0"/>
          <w:numId w:val="27"/>
        </w:numPr>
        <w:spacing w:line="240" w:lineRule="auto"/>
        <w:ind w:left="502" w:hanging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64E">
        <w:rPr>
          <w:rFonts w:ascii="Times New Roman" w:hAnsi="Times New Roman"/>
          <w:sz w:val="27"/>
          <w:szCs w:val="27"/>
          <w:lang w:val="uk-UA"/>
        </w:rPr>
        <w:t>Про погодження розпорядження голови Хмельницької обласної державної адміністрації від 26.04.2021  № 466/2021-р «</w:t>
      </w:r>
      <w:r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A2164E" w:rsidRPr="00A2164E" w:rsidTr="00A91AFA">
        <w:trPr>
          <w:trHeight w:val="880"/>
        </w:trPr>
        <w:tc>
          <w:tcPr>
            <w:tcW w:w="1620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Інформує</w:t>
            </w:r>
            <w:proofErr w:type="spellEnd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  <w:tc>
          <w:tcPr>
            <w:tcW w:w="5884" w:type="dxa"/>
          </w:tcPr>
          <w:p w:rsidR="00A2164E" w:rsidRPr="00A2164E" w:rsidRDefault="00A2164E" w:rsidP="00A2164E">
            <w:pPr>
              <w:pStyle w:val="11"/>
              <w:spacing w:line="240" w:lineRule="auto"/>
              <w:jc w:val="both"/>
              <w:rPr>
                <w:sz w:val="27"/>
                <w:szCs w:val="27"/>
              </w:rPr>
            </w:pP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заступник директора Департаменту охорони</w:t>
            </w: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здоров’я облдержадміністрації Жук Лариса Григорівна</w:t>
            </w:r>
            <w:r w:rsidRPr="00A2164E">
              <w:rPr>
                <w:sz w:val="27"/>
                <w:szCs w:val="27"/>
              </w:rPr>
              <w:t xml:space="preserve"> </w:t>
            </w:r>
          </w:p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</w:tr>
    </w:tbl>
    <w:p w:rsidR="00A2164E" w:rsidRPr="00A2164E" w:rsidRDefault="00A2164E" w:rsidP="00A2164E">
      <w:pPr>
        <w:pStyle w:val="11"/>
        <w:numPr>
          <w:ilvl w:val="0"/>
          <w:numId w:val="27"/>
        </w:numPr>
        <w:spacing w:line="240" w:lineRule="auto"/>
        <w:ind w:left="502" w:hanging="502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2164E">
        <w:rPr>
          <w:rFonts w:ascii="Times New Roman" w:hAnsi="Times New Roman"/>
          <w:sz w:val="27"/>
          <w:szCs w:val="27"/>
          <w:lang w:val="uk-UA"/>
        </w:rPr>
        <w:t>Про погодження розпорядження голови Хмельницької обласної державної адміністрації від 28.04.2021  № 471/2021-р «</w:t>
      </w:r>
      <w:r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164E" w:rsidRPr="00A2164E" w:rsidTr="00A91AFA">
        <w:trPr>
          <w:trHeight w:val="780"/>
        </w:trPr>
        <w:tc>
          <w:tcPr>
            <w:tcW w:w="1620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Інформує</w:t>
            </w:r>
            <w:proofErr w:type="spellEnd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  <w:tc>
          <w:tcPr>
            <w:tcW w:w="6447" w:type="dxa"/>
          </w:tcPr>
          <w:p w:rsidR="00A2164E" w:rsidRPr="00A2164E" w:rsidRDefault="00A2164E" w:rsidP="00A2164E">
            <w:pPr>
              <w:pStyle w:val="11"/>
              <w:spacing w:line="20" w:lineRule="atLeast"/>
              <w:ind w:right="72"/>
              <w:jc w:val="both"/>
              <w:rPr>
                <w:sz w:val="27"/>
                <w:szCs w:val="27"/>
                <w:lang w:val="uk-UA"/>
              </w:rPr>
            </w:pP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директор Департаменту фінансів </w:t>
            </w:r>
            <w:proofErr w:type="spellStart"/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облдержадмі</w:t>
            </w:r>
            <w:r w:rsidR="00995962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ністрації</w:t>
            </w:r>
            <w:proofErr w:type="spellEnd"/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Пенюшкевич</w:t>
            </w:r>
            <w:proofErr w:type="spellEnd"/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Сергій Адамович</w:t>
            </w:r>
          </w:p>
          <w:p w:rsidR="00A2164E" w:rsidRPr="00A2164E" w:rsidRDefault="00A2164E" w:rsidP="00A2164E">
            <w:pPr>
              <w:pStyle w:val="11"/>
              <w:spacing w:line="20" w:lineRule="atLeast"/>
              <w:ind w:left="502" w:right="72" w:hanging="502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</w:tr>
    </w:tbl>
    <w:p w:rsidR="00A2164E" w:rsidRPr="00A2164E" w:rsidRDefault="00A2164E" w:rsidP="00A2164E">
      <w:pPr>
        <w:pStyle w:val="11"/>
        <w:numPr>
          <w:ilvl w:val="0"/>
          <w:numId w:val="27"/>
        </w:numPr>
        <w:spacing w:line="240" w:lineRule="auto"/>
        <w:ind w:left="502" w:hanging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64E">
        <w:rPr>
          <w:rFonts w:ascii="Times New Roman" w:hAnsi="Times New Roman"/>
          <w:sz w:val="27"/>
          <w:szCs w:val="27"/>
          <w:lang w:val="uk-UA"/>
        </w:rPr>
        <w:t>Про погодження розпорядження голови Хмельницької обласної державної адміністрації від 29.04.2021  № 481/2021-р «</w:t>
      </w:r>
      <w:r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A2164E" w:rsidRPr="00A2164E" w:rsidTr="00A91AFA">
        <w:trPr>
          <w:trHeight w:val="880"/>
        </w:trPr>
        <w:tc>
          <w:tcPr>
            <w:tcW w:w="1620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Інформує</w:t>
            </w:r>
            <w:proofErr w:type="spellEnd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  <w:tc>
          <w:tcPr>
            <w:tcW w:w="5884" w:type="dxa"/>
          </w:tcPr>
          <w:p w:rsidR="00A2164E" w:rsidRPr="00A2164E" w:rsidRDefault="00A2164E" w:rsidP="00A2164E">
            <w:pPr>
              <w:pStyle w:val="11"/>
              <w:spacing w:line="240" w:lineRule="auto"/>
              <w:jc w:val="both"/>
              <w:rPr>
                <w:sz w:val="27"/>
                <w:szCs w:val="27"/>
                <w:lang w:val="uk-UA"/>
              </w:rPr>
            </w:pP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заступник директора Департаменту освіти і науки </w:t>
            </w:r>
            <w:r w:rsidR="00995962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995962"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облдержадміністрації</w:t>
            </w:r>
            <w:proofErr w:type="spellEnd"/>
            <w:r w:rsidR="00995962"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Харчук Антоніна Михайлівна</w:t>
            </w:r>
            <w:r w:rsidRPr="00A2164E">
              <w:rPr>
                <w:sz w:val="27"/>
                <w:szCs w:val="27"/>
                <w:lang w:val="uk-UA"/>
              </w:rPr>
              <w:t xml:space="preserve"> </w:t>
            </w:r>
          </w:p>
          <w:p w:rsidR="00A2164E" w:rsidRPr="00995962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F5FAA" w:rsidRPr="00995962" w:rsidRDefault="008F5FAA" w:rsidP="00783266">
      <w:pPr>
        <w:jc w:val="center"/>
        <w:rPr>
          <w:b/>
          <w:bCs/>
          <w:sz w:val="22"/>
          <w:szCs w:val="22"/>
          <w:u w:val="single"/>
        </w:rPr>
      </w:pPr>
    </w:p>
    <w:p w:rsidR="004E059B" w:rsidRPr="00A2164E" w:rsidRDefault="0064099F" w:rsidP="00783266">
      <w:pPr>
        <w:jc w:val="center"/>
        <w:rPr>
          <w:b/>
          <w:bCs/>
          <w:sz w:val="27"/>
          <w:szCs w:val="27"/>
          <w:u w:val="single"/>
        </w:rPr>
      </w:pPr>
      <w:r w:rsidRPr="00A2164E">
        <w:rPr>
          <w:b/>
          <w:bCs/>
          <w:sz w:val="27"/>
          <w:szCs w:val="27"/>
          <w:u w:val="single"/>
        </w:rPr>
        <w:t>Розгляд питан</w:t>
      </w:r>
      <w:r w:rsidR="0027790B" w:rsidRPr="00A2164E">
        <w:rPr>
          <w:b/>
          <w:bCs/>
          <w:sz w:val="27"/>
          <w:szCs w:val="27"/>
          <w:u w:val="single"/>
        </w:rPr>
        <w:t>ня</w:t>
      </w:r>
      <w:r w:rsidRPr="00A2164E">
        <w:rPr>
          <w:b/>
          <w:bCs/>
          <w:sz w:val="27"/>
          <w:szCs w:val="27"/>
          <w:u w:val="single"/>
        </w:rPr>
        <w:t xml:space="preserve"> порядку денного</w:t>
      </w:r>
    </w:p>
    <w:p w:rsidR="00690F7C" w:rsidRPr="00A2164E" w:rsidRDefault="00690F7C" w:rsidP="00783266">
      <w:pPr>
        <w:jc w:val="center"/>
        <w:rPr>
          <w:b/>
          <w:bCs/>
          <w:sz w:val="27"/>
          <w:szCs w:val="27"/>
          <w:u w:val="single"/>
        </w:rPr>
      </w:pPr>
    </w:p>
    <w:p w:rsidR="00A2164E" w:rsidRPr="00A2164E" w:rsidRDefault="00943452" w:rsidP="00A2164E">
      <w:pPr>
        <w:pStyle w:val="11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64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2164E" w:rsidRPr="00A2164E">
        <w:rPr>
          <w:rFonts w:ascii="Times New Roman" w:hAnsi="Times New Roman"/>
          <w:sz w:val="27"/>
          <w:szCs w:val="27"/>
          <w:lang w:val="uk-UA"/>
        </w:rPr>
        <w:t>Про погодження розпорядження голови Хмельницької обласної державної адміністрації від 26.04.2021  № 466/2021-р «</w:t>
      </w:r>
      <w:r w:rsidR="00A2164E"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="00A2164E"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A2164E" w:rsidTr="00B921F5">
        <w:tc>
          <w:tcPr>
            <w:tcW w:w="1932" w:type="dxa"/>
          </w:tcPr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bookmarkStart w:id="0" w:name="_Hlk19540615"/>
            <w:r w:rsidRPr="00A2164E">
              <w:rPr>
                <w:sz w:val="27"/>
                <w:szCs w:val="27"/>
              </w:rPr>
              <w:t>Слухали:</w:t>
            </w: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Виступили:</w:t>
            </w: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</w:p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Вирішили:</w:t>
            </w:r>
          </w:p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(одноголосно)</w:t>
            </w:r>
          </w:p>
        </w:tc>
        <w:tc>
          <w:tcPr>
            <w:tcW w:w="253" w:type="dxa"/>
          </w:tcPr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6" w:type="dxa"/>
          </w:tcPr>
          <w:p w:rsidR="00A2164E" w:rsidRPr="00A2164E" w:rsidRDefault="00A2164E" w:rsidP="00A2164E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Жук Ларису Григорівну</w:t>
            </w:r>
            <w:r w:rsidR="00F623CA" w:rsidRPr="00A2164E">
              <w:rPr>
                <w:sz w:val="27"/>
                <w:szCs w:val="27"/>
              </w:rPr>
              <w:t xml:space="preserve"> </w:t>
            </w:r>
            <w:r w:rsidRPr="00A2164E">
              <w:rPr>
                <w:sz w:val="27"/>
                <w:szCs w:val="27"/>
              </w:rPr>
              <w:t>–</w:t>
            </w:r>
            <w:r w:rsidR="00F623CA" w:rsidRPr="00A2164E">
              <w:rPr>
                <w:sz w:val="27"/>
                <w:szCs w:val="27"/>
              </w:rPr>
              <w:t xml:space="preserve"> </w:t>
            </w:r>
            <w:r w:rsidRPr="00A2164E">
              <w:rPr>
                <w:sz w:val="27"/>
                <w:szCs w:val="27"/>
              </w:rPr>
              <w:t xml:space="preserve">заступника </w:t>
            </w:r>
            <w:r w:rsidRPr="00A2164E">
              <w:rPr>
                <w:sz w:val="27"/>
                <w:szCs w:val="27"/>
              </w:rPr>
              <w:t xml:space="preserve">директора Департаменту охорони здоров’я облдержадміністрації </w:t>
            </w:r>
          </w:p>
          <w:p w:rsidR="00A2164E" w:rsidRPr="00A2164E" w:rsidRDefault="00A2164E" w:rsidP="00A2164E">
            <w:pPr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sz w:val="27"/>
                <w:szCs w:val="27"/>
              </w:rPr>
              <w:t>Лещишин</w:t>
            </w:r>
            <w:proofErr w:type="spellEnd"/>
            <w:r w:rsidRPr="00A2164E">
              <w:rPr>
                <w:sz w:val="27"/>
                <w:szCs w:val="27"/>
              </w:rPr>
              <w:t xml:space="preserve"> Р.М., </w:t>
            </w:r>
            <w:proofErr w:type="spellStart"/>
            <w:r w:rsidRPr="00A2164E">
              <w:rPr>
                <w:sz w:val="27"/>
                <w:szCs w:val="27"/>
              </w:rPr>
              <w:t>Брухнова</w:t>
            </w:r>
            <w:proofErr w:type="spellEnd"/>
            <w:r w:rsidRPr="00A2164E">
              <w:rPr>
                <w:sz w:val="27"/>
                <w:szCs w:val="27"/>
              </w:rPr>
              <w:t xml:space="preserve"> Л.С. Ткачук С.П.</w:t>
            </w:r>
          </w:p>
          <w:p w:rsidR="00A2164E" w:rsidRPr="00A2164E" w:rsidRDefault="00A2164E" w:rsidP="00A2164E">
            <w:pPr>
              <w:ind w:left="426" w:firstLine="284"/>
              <w:jc w:val="both"/>
              <w:rPr>
                <w:sz w:val="27"/>
                <w:szCs w:val="27"/>
              </w:rPr>
            </w:pPr>
          </w:p>
          <w:p w:rsidR="00A2164E" w:rsidRPr="00A2164E" w:rsidRDefault="00A2164E" w:rsidP="00A2164E">
            <w:pPr>
              <w:ind w:left="116" w:firstLine="284"/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 xml:space="preserve">1. Збільшити обсяг доходів загального фонду обласного бюджету по коду 41033000 «Субвенція з державного бюджету місцевим бюджетам на здійснення підтримки окремих закладів та </w:t>
            </w:r>
            <w:r w:rsidRPr="00A2164E">
              <w:rPr>
                <w:sz w:val="27"/>
                <w:szCs w:val="27"/>
              </w:rPr>
              <w:lastRenderedPageBreak/>
              <w:t xml:space="preserve">заходів у системі охорони здоров'я» на суму 22 074,0  тис. гривень. </w:t>
            </w:r>
            <w:r w:rsidRPr="00A2164E">
              <w:rPr>
                <w:sz w:val="27"/>
                <w:szCs w:val="27"/>
              </w:rPr>
              <w:tab/>
            </w:r>
          </w:p>
          <w:p w:rsidR="00A2164E" w:rsidRPr="00A2164E" w:rsidRDefault="00A2164E" w:rsidP="00A2164E">
            <w:pPr>
              <w:ind w:left="116" w:firstLine="283"/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2. Збільшити обсяг видатків спеціального фонду (видатки розвитку) обласного бюджету по Департаменту охорони здоров’я обласної державної адміністрації за КПКВК 0712152 «Інші програми та заходи у сфері охорони здоров’я» на суму 22 074,0  тис. грн, зменшивши обсяг даної субвенції по загальному фонду та збільшивши по спеціальному фонду.</w:t>
            </w:r>
          </w:p>
          <w:p w:rsidR="00A2164E" w:rsidRPr="00A2164E" w:rsidRDefault="00A2164E" w:rsidP="00A2164E">
            <w:pPr>
              <w:ind w:left="426" w:firstLine="284"/>
              <w:jc w:val="both"/>
              <w:rPr>
                <w:sz w:val="27"/>
                <w:szCs w:val="27"/>
              </w:rPr>
            </w:pPr>
          </w:p>
          <w:p w:rsidR="00A2164E" w:rsidRPr="00A2164E" w:rsidRDefault="00A2164E" w:rsidP="00995962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 xml:space="preserve">3. Рекомендувати </w:t>
            </w:r>
            <w:r w:rsidRPr="00A2164E">
              <w:rPr>
                <w:sz w:val="27"/>
                <w:szCs w:val="27"/>
              </w:rPr>
              <w:t xml:space="preserve">Департаменту охорони здоров’я облдержадміністрації </w:t>
            </w:r>
            <w:r w:rsidRPr="00A2164E">
              <w:rPr>
                <w:sz w:val="27"/>
                <w:szCs w:val="27"/>
              </w:rPr>
              <w:t xml:space="preserve"> до 05.05.2021 року надати до обласної ради перелік закладів області для який будуть придбаватись кисневі концентратори та </w:t>
            </w:r>
            <w:r w:rsidR="00995962">
              <w:rPr>
                <w:sz w:val="27"/>
                <w:szCs w:val="27"/>
              </w:rPr>
              <w:t>ї</w:t>
            </w:r>
            <w:bookmarkStart w:id="1" w:name="_GoBack"/>
            <w:bookmarkEnd w:id="1"/>
            <w:r w:rsidRPr="00A2164E">
              <w:rPr>
                <w:sz w:val="27"/>
                <w:szCs w:val="27"/>
              </w:rPr>
              <w:t>х кількість</w:t>
            </w:r>
            <w:r w:rsidR="00995962">
              <w:rPr>
                <w:sz w:val="27"/>
                <w:szCs w:val="27"/>
              </w:rPr>
              <w:t>.</w:t>
            </w:r>
          </w:p>
          <w:p w:rsidR="00D91DC0" w:rsidRPr="00A2164E" w:rsidRDefault="00D91DC0" w:rsidP="008F5FAA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bookmarkEnd w:id="0"/>
    <w:p w:rsidR="00A2164E" w:rsidRDefault="00A2164E" w:rsidP="00A2164E">
      <w:pPr>
        <w:pStyle w:val="1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2164E">
        <w:rPr>
          <w:rFonts w:ascii="Times New Roman" w:hAnsi="Times New Roman"/>
          <w:sz w:val="27"/>
          <w:szCs w:val="27"/>
          <w:lang w:val="uk-UA"/>
        </w:rPr>
        <w:lastRenderedPageBreak/>
        <w:t>Про погодження розпорядження голови Хмельницької обласної державної адміністрації від 28.04.2021  № 471/2021-р «</w:t>
      </w:r>
      <w:r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p w:rsidR="00A2164E" w:rsidRPr="00A2164E" w:rsidRDefault="00A2164E" w:rsidP="00A2164E">
      <w:pPr>
        <w:pStyle w:val="11"/>
        <w:spacing w:line="240" w:lineRule="auto"/>
        <w:ind w:left="862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2A54A8" w:rsidRPr="00A2164E" w:rsidTr="00301523">
        <w:tc>
          <w:tcPr>
            <w:tcW w:w="1932" w:type="dxa"/>
          </w:tcPr>
          <w:p w:rsidR="002A54A8" w:rsidRPr="00A2164E" w:rsidRDefault="002A54A8" w:rsidP="00301523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Слухали:</w:t>
            </w:r>
          </w:p>
          <w:p w:rsidR="00A2164E" w:rsidRPr="00A2164E" w:rsidRDefault="00A2164E" w:rsidP="00301523">
            <w:pPr>
              <w:jc w:val="both"/>
              <w:rPr>
                <w:sz w:val="27"/>
                <w:szCs w:val="27"/>
              </w:rPr>
            </w:pPr>
          </w:p>
          <w:p w:rsidR="002A54A8" w:rsidRPr="00A2164E" w:rsidRDefault="002A54A8" w:rsidP="00301523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Вирішили:</w:t>
            </w:r>
          </w:p>
          <w:p w:rsidR="002A54A8" w:rsidRPr="00A2164E" w:rsidRDefault="002A54A8" w:rsidP="00301523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(одноголосно)</w:t>
            </w:r>
          </w:p>
        </w:tc>
        <w:tc>
          <w:tcPr>
            <w:tcW w:w="253" w:type="dxa"/>
          </w:tcPr>
          <w:p w:rsidR="002A54A8" w:rsidRPr="00A2164E" w:rsidRDefault="002A54A8" w:rsidP="003015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6" w:type="dxa"/>
          </w:tcPr>
          <w:p w:rsidR="00A2164E" w:rsidRPr="00A2164E" w:rsidRDefault="00A2164E" w:rsidP="00A2164E">
            <w:pPr>
              <w:pStyle w:val="11"/>
              <w:spacing w:line="240" w:lineRule="auto"/>
              <w:ind w:right="72"/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Пенюшкевича</w:t>
            </w:r>
            <w:proofErr w:type="spellEnd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Сергія Адамовича - </w:t>
            </w:r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Департаменту </w:t>
            </w:r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фінансів</w:t>
            </w:r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облдержадміністрації</w:t>
            </w:r>
            <w:proofErr w:type="spellEnd"/>
          </w:p>
          <w:p w:rsidR="00A2164E" w:rsidRPr="00A2164E" w:rsidRDefault="00A2164E" w:rsidP="00A2164E">
            <w:pPr>
              <w:spacing w:before="120"/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A2164E">
              <w:rPr>
                <w:color w:val="000000"/>
                <w:sz w:val="26"/>
                <w:szCs w:val="26"/>
              </w:rPr>
              <w:t>1. Збільшити обсяг доходів загального фонду обласного бюджету по коду</w:t>
            </w:r>
            <w:r w:rsidRPr="00A2164E">
              <w:rPr>
                <w:color w:val="FF0000"/>
                <w:sz w:val="26"/>
                <w:szCs w:val="26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>41053900 "Інші субвенції з місцевого бюджету"</w:t>
            </w:r>
            <w:r w:rsidRPr="00A2164E">
              <w:rPr>
                <w:color w:val="FF0000"/>
                <w:sz w:val="26"/>
                <w:szCs w:val="26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 xml:space="preserve">за рахунок коштів іншої субвенції обласному бюджету з бюджету </w:t>
            </w:r>
            <w:proofErr w:type="spellStart"/>
            <w:r w:rsidRPr="00A2164E">
              <w:rPr>
                <w:color w:val="000000"/>
                <w:sz w:val="26"/>
                <w:szCs w:val="26"/>
              </w:rPr>
              <w:t>Китайгородської</w:t>
            </w:r>
            <w:proofErr w:type="spellEnd"/>
            <w:r w:rsidRPr="00A2164E">
              <w:rPr>
                <w:color w:val="000000"/>
                <w:sz w:val="26"/>
                <w:szCs w:val="26"/>
              </w:rPr>
              <w:t xml:space="preserve"> сільської територіальної громади на</w:t>
            </w:r>
            <w:r w:rsidRPr="00A2164E">
              <w:rPr>
                <w:color w:val="FF0000"/>
                <w:sz w:val="26"/>
                <w:szCs w:val="26"/>
              </w:rPr>
              <w:t xml:space="preserve">  </w:t>
            </w:r>
            <w:r w:rsidRPr="00A2164E">
              <w:rPr>
                <w:color w:val="000000"/>
                <w:sz w:val="26"/>
                <w:szCs w:val="26"/>
              </w:rPr>
              <w:t>суму 20,0 тис. гривень.</w:t>
            </w:r>
          </w:p>
          <w:p w:rsidR="00A2164E" w:rsidRPr="00A2164E" w:rsidRDefault="00A2164E" w:rsidP="00A2164E">
            <w:pPr>
              <w:spacing w:before="120"/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A2164E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A2164E">
              <w:rPr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>Збільшити обсяг видатків загального фонду обласного бюджету (видатки споживання) по</w:t>
            </w:r>
            <w:r w:rsidRPr="00A2164E">
              <w:rPr>
                <w:color w:val="FF0000"/>
                <w:sz w:val="26"/>
                <w:szCs w:val="26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>Департаменту  соціального захисту населення обласної державної адміністрації</w:t>
            </w:r>
            <w:r w:rsidRPr="00A2164E">
              <w:rPr>
                <w:color w:val="FF0000"/>
                <w:sz w:val="26"/>
                <w:szCs w:val="26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>за КПКВК</w:t>
            </w:r>
            <w:r w:rsidRPr="00A2164E">
              <w:rPr>
                <w:color w:val="FF0000"/>
                <w:sz w:val="26"/>
                <w:szCs w:val="26"/>
              </w:rPr>
              <w:t xml:space="preserve"> </w:t>
            </w:r>
            <w:r w:rsidRPr="00A2164E">
              <w:rPr>
                <w:color w:val="000000"/>
                <w:sz w:val="26"/>
                <w:szCs w:val="26"/>
              </w:rPr>
              <w:t xml:space="preserve">0813102 "Забезпечення соціальними послугами стаціонарного догляду з наданням місця для проживання, всебічної підтримки, захисту та безпеки осіб, які не можуть вести самостійний спосіб життя через похилий вік, фізичні та розумові вади, психічні захворювання або інші хвороби" для </w:t>
            </w:r>
            <w:proofErr w:type="spellStart"/>
            <w:r w:rsidRPr="00A2164E">
              <w:rPr>
                <w:color w:val="000000"/>
                <w:sz w:val="26"/>
                <w:szCs w:val="26"/>
              </w:rPr>
              <w:t>Китайгородського</w:t>
            </w:r>
            <w:proofErr w:type="spellEnd"/>
            <w:r w:rsidRPr="00A2164E">
              <w:rPr>
                <w:color w:val="000000"/>
                <w:sz w:val="26"/>
                <w:szCs w:val="26"/>
              </w:rPr>
              <w:t xml:space="preserve"> будинку-інтернату для громадян похилого віку та інвалідів на придбання матеріалів по благоустрою території на суму 20,0 тис. гривень. </w:t>
            </w:r>
          </w:p>
          <w:p w:rsidR="002A54A8" w:rsidRPr="00A2164E" w:rsidRDefault="002A54A8" w:rsidP="002A54A8">
            <w:pPr>
              <w:jc w:val="both"/>
              <w:rPr>
                <w:sz w:val="27"/>
                <w:szCs w:val="27"/>
              </w:rPr>
            </w:pPr>
          </w:p>
        </w:tc>
      </w:tr>
    </w:tbl>
    <w:p w:rsidR="00A2164E" w:rsidRPr="00A2164E" w:rsidRDefault="00995962" w:rsidP="00A2164E">
      <w:pPr>
        <w:pStyle w:val="11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5962">
        <w:rPr>
          <w:rFonts w:ascii="Times New Roman" w:eastAsia="Lucida Sans Unicode" w:hAnsi="Times New Roman" w:cs="Times New Roman"/>
          <w:iCs/>
          <w:kern w:val="1"/>
          <w:sz w:val="27"/>
          <w:szCs w:val="27"/>
          <w:lang w:val="uk-UA" w:eastAsia="hi-IN" w:bidi="hi-IN"/>
        </w:rPr>
        <w:t>3</w:t>
      </w:r>
      <w:r w:rsidR="005216CC" w:rsidRPr="00995962">
        <w:rPr>
          <w:rFonts w:ascii="Times New Roman" w:eastAsia="Lucida Sans Unicode" w:hAnsi="Times New Roman" w:cs="Times New Roman"/>
          <w:iCs/>
          <w:kern w:val="1"/>
          <w:sz w:val="27"/>
          <w:szCs w:val="27"/>
          <w:lang w:eastAsia="hi-IN" w:bidi="hi-IN"/>
        </w:rPr>
        <w:t>.</w:t>
      </w:r>
      <w:r w:rsidR="00A2164E" w:rsidRPr="0099596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2164E" w:rsidRPr="00995962">
        <w:rPr>
          <w:rFonts w:ascii="Times New Roman" w:hAnsi="Times New Roman" w:cs="Times New Roman"/>
          <w:sz w:val="27"/>
          <w:szCs w:val="27"/>
          <w:lang w:val="uk-UA"/>
        </w:rPr>
        <w:t>Про</w:t>
      </w:r>
      <w:r w:rsidR="00A2164E" w:rsidRPr="00A2164E">
        <w:rPr>
          <w:rFonts w:ascii="Times New Roman" w:hAnsi="Times New Roman"/>
          <w:sz w:val="27"/>
          <w:szCs w:val="27"/>
          <w:lang w:val="uk-UA"/>
        </w:rPr>
        <w:t xml:space="preserve"> погодження розпорядження голови Хмельницької обласної державної адміністрації від </w:t>
      </w:r>
      <w:proofErr w:type="gramStart"/>
      <w:r w:rsidR="00A2164E" w:rsidRPr="00A2164E">
        <w:rPr>
          <w:rFonts w:ascii="Times New Roman" w:hAnsi="Times New Roman"/>
          <w:sz w:val="27"/>
          <w:szCs w:val="27"/>
          <w:lang w:val="uk-UA"/>
        </w:rPr>
        <w:t>29.04.2021  №</w:t>
      </w:r>
      <w:proofErr w:type="gramEnd"/>
      <w:r w:rsidR="00A2164E" w:rsidRPr="00A2164E">
        <w:rPr>
          <w:rFonts w:ascii="Times New Roman" w:hAnsi="Times New Roman"/>
          <w:sz w:val="27"/>
          <w:szCs w:val="27"/>
          <w:lang w:val="uk-UA"/>
        </w:rPr>
        <w:t xml:space="preserve"> 481/2021-р «</w:t>
      </w:r>
      <w:r w:rsidR="00A2164E" w:rsidRPr="00A2164E">
        <w:rPr>
          <w:rFonts w:ascii="Times New Roman" w:hAnsi="Times New Roman"/>
          <w:iCs/>
          <w:sz w:val="27"/>
          <w:szCs w:val="27"/>
          <w:lang w:val="uk-UA"/>
        </w:rPr>
        <w:t>Про збільшення обсягу доходів і видатків обласного бюджету на 2021 рік</w:t>
      </w:r>
      <w:r w:rsidR="00A2164E"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5216CC" w:rsidRPr="00A2164E" w:rsidTr="005F2386">
        <w:tc>
          <w:tcPr>
            <w:tcW w:w="1932" w:type="dxa"/>
          </w:tcPr>
          <w:p w:rsidR="005216CC" w:rsidRPr="00A2164E" w:rsidRDefault="005216CC" w:rsidP="005F2386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Слухали:</w:t>
            </w:r>
          </w:p>
          <w:p w:rsidR="005216CC" w:rsidRDefault="005216CC" w:rsidP="005F2386">
            <w:pPr>
              <w:jc w:val="both"/>
              <w:rPr>
                <w:sz w:val="27"/>
                <w:szCs w:val="27"/>
              </w:rPr>
            </w:pPr>
          </w:p>
          <w:p w:rsidR="00995962" w:rsidRPr="00A2164E" w:rsidRDefault="00995962" w:rsidP="005F238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 w:rsidR="005216CC" w:rsidRPr="00A2164E" w:rsidRDefault="005216CC" w:rsidP="005F2386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Вирішили:</w:t>
            </w:r>
          </w:p>
          <w:p w:rsidR="005216CC" w:rsidRPr="00A2164E" w:rsidRDefault="005216CC" w:rsidP="005F2386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(одноголосно)</w:t>
            </w:r>
          </w:p>
        </w:tc>
        <w:tc>
          <w:tcPr>
            <w:tcW w:w="253" w:type="dxa"/>
          </w:tcPr>
          <w:p w:rsidR="005216CC" w:rsidRPr="00A2164E" w:rsidRDefault="005216CC" w:rsidP="005F238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6" w:type="dxa"/>
          </w:tcPr>
          <w:p w:rsidR="00995962" w:rsidRDefault="00995962" w:rsidP="005216CC">
            <w:pPr>
              <w:jc w:val="both"/>
              <w:rPr>
                <w:sz w:val="27"/>
                <w:szCs w:val="27"/>
              </w:rPr>
            </w:pPr>
            <w:r w:rsidRPr="00995962">
              <w:rPr>
                <w:sz w:val="27"/>
                <w:szCs w:val="27"/>
              </w:rPr>
              <w:t>Харчук Антоніну Михайлівну</w:t>
            </w:r>
            <w:r w:rsidR="005216CC" w:rsidRPr="00995962">
              <w:rPr>
                <w:sz w:val="27"/>
                <w:szCs w:val="27"/>
              </w:rPr>
              <w:t xml:space="preserve"> – </w:t>
            </w:r>
            <w:r w:rsidRPr="00995962">
              <w:rPr>
                <w:sz w:val="27"/>
                <w:szCs w:val="27"/>
              </w:rPr>
              <w:t>заступник</w:t>
            </w:r>
            <w:r w:rsidRPr="00995962">
              <w:rPr>
                <w:sz w:val="27"/>
                <w:szCs w:val="27"/>
              </w:rPr>
              <w:t>а</w:t>
            </w:r>
            <w:r w:rsidRPr="00995962">
              <w:rPr>
                <w:sz w:val="27"/>
                <w:szCs w:val="27"/>
              </w:rPr>
              <w:t xml:space="preserve"> директора Департаменту освіти і науки облдержадміністрації</w:t>
            </w:r>
          </w:p>
          <w:p w:rsidR="00995962" w:rsidRPr="00995962" w:rsidRDefault="00995962" w:rsidP="005216C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Пенюшкевич</w:t>
            </w:r>
            <w:proofErr w:type="spellEnd"/>
            <w:r>
              <w:rPr>
                <w:sz w:val="27"/>
                <w:szCs w:val="27"/>
              </w:rPr>
              <w:t xml:space="preserve"> С.А., Ткачук С.П., Яковлев С.В.</w:t>
            </w:r>
          </w:p>
          <w:p w:rsidR="00995962" w:rsidRPr="00995962" w:rsidRDefault="00995962" w:rsidP="00995962">
            <w:pPr>
              <w:spacing w:after="120"/>
              <w:ind w:firstLine="258"/>
              <w:jc w:val="both"/>
              <w:rPr>
                <w:sz w:val="27"/>
                <w:szCs w:val="27"/>
              </w:rPr>
            </w:pPr>
            <w:r w:rsidRPr="00995962">
              <w:rPr>
                <w:sz w:val="27"/>
                <w:szCs w:val="27"/>
              </w:rPr>
              <w:t xml:space="preserve">1. Збільшити обсяг доходів загального фонду обласного бюджету по коду </w:t>
            </w:r>
            <w:r w:rsidRPr="00995962">
              <w:rPr>
                <w:sz w:val="27"/>
                <w:szCs w:val="27"/>
                <w:shd w:val="clear" w:color="auto" w:fill="FFFFFF"/>
              </w:rPr>
              <w:t>41035900</w:t>
            </w:r>
            <w:r w:rsidRPr="00995962">
              <w:rPr>
                <w:sz w:val="27"/>
                <w:szCs w:val="27"/>
              </w:rPr>
              <w:t xml:space="preserve"> «Субвенція з державного бюджету місцевим бюджетам на заходи, спрямовані на боротьбу з гострою респіраторною хворобою COVID-19, спричиненою </w:t>
            </w:r>
            <w:proofErr w:type="spellStart"/>
            <w:r w:rsidRPr="00995962">
              <w:rPr>
                <w:sz w:val="27"/>
                <w:szCs w:val="27"/>
              </w:rPr>
              <w:t>коронавірусом</w:t>
            </w:r>
            <w:proofErr w:type="spellEnd"/>
            <w:r w:rsidRPr="00995962">
              <w:rPr>
                <w:sz w:val="27"/>
                <w:szCs w:val="27"/>
              </w:rPr>
              <w:t xml:space="preserve"> SARS-CoV-2, та її наслідками під час навчального процесу у закладах загальної середньої освіти» на суму 33 298 600 гривень.</w:t>
            </w:r>
          </w:p>
          <w:p w:rsidR="00995962" w:rsidRPr="00995962" w:rsidRDefault="00995962" w:rsidP="00995962">
            <w:pPr>
              <w:spacing w:after="120"/>
              <w:ind w:firstLine="258"/>
              <w:jc w:val="both"/>
              <w:rPr>
                <w:sz w:val="27"/>
                <w:szCs w:val="27"/>
              </w:rPr>
            </w:pPr>
            <w:r w:rsidRPr="00995962">
              <w:rPr>
                <w:sz w:val="27"/>
                <w:szCs w:val="27"/>
              </w:rPr>
              <w:lastRenderedPageBreak/>
              <w:t xml:space="preserve">2. Збільшити за рахунок вказаної субвенції обсяг видатків загального фонду (видатки споживання) обласного бюджету по </w:t>
            </w:r>
            <w:r w:rsidRPr="00995962">
              <w:rPr>
                <w:sz w:val="27"/>
                <w:szCs w:val="27"/>
                <w:shd w:val="clear" w:color="auto" w:fill="FFFFFF"/>
              </w:rPr>
              <w:t xml:space="preserve">Департаменту освіти і науки облдержадміністрації </w:t>
            </w:r>
            <w:r w:rsidRPr="00995962">
              <w:rPr>
                <w:sz w:val="27"/>
                <w:szCs w:val="27"/>
              </w:rPr>
              <w:t>за КПКВК 0611046 “Централізовані заходи у сфері освіти” на суму 683 100 грн на</w:t>
            </w:r>
            <w:r w:rsidRPr="00995962">
              <w:rPr>
                <w:sz w:val="27"/>
                <w:szCs w:val="27"/>
                <w:shd w:val="clear" w:color="auto" w:fill="FFFFFF"/>
              </w:rPr>
              <w:t xml:space="preserve"> придбання засобів захисту, необхідних для організації протиепідемічних заходів під час проведення основної та додаткової сесій зовнішнього незалежного оцінювання в 2021 році.</w:t>
            </w:r>
          </w:p>
          <w:p w:rsidR="00995962" w:rsidRPr="00995962" w:rsidRDefault="00995962" w:rsidP="00995962">
            <w:pPr>
              <w:spacing w:after="120"/>
              <w:ind w:firstLine="258"/>
              <w:jc w:val="both"/>
              <w:rPr>
                <w:sz w:val="27"/>
                <w:szCs w:val="27"/>
              </w:rPr>
            </w:pPr>
            <w:r w:rsidRPr="00995962">
              <w:rPr>
                <w:sz w:val="27"/>
                <w:szCs w:val="27"/>
              </w:rPr>
              <w:t xml:space="preserve">3. Збільшити за рахунок вказаної субвенції обсяг видатків спеціального фонду (видатки розвитку) обласного бюджету по </w:t>
            </w:r>
            <w:r w:rsidRPr="00995962">
              <w:rPr>
                <w:sz w:val="27"/>
                <w:szCs w:val="27"/>
                <w:shd w:val="clear" w:color="auto" w:fill="FFFFFF"/>
              </w:rPr>
              <w:t xml:space="preserve">Департаменту освіти і науки облдержадміністрації </w:t>
            </w:r>
            <w:r w:rsidRPr="00995962">
              <w:rPr>
                <w:sz w:val="27"/>
                <w:szCs w:val="27"/>
              </w:rPr>
              <w:t xml:space="preserve">за КПКВК 0611046 “Централізовані заходи у сфері освіти” на суму 32 615 500 грн на </w:t>
            </w:r>
            <w:r w:rsidRPr="00995962">
              <w:rPr>
                <w:sz w:val="27"/>
                <w:szCs w:val="27"/>
                <w:shd w:val="clear" w:color="auto" w:fill="FFFFFF"/>
              </w:rPr>
              <w:t>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</w:t>
            </w:r>
            <w:r w:rsidRPr="00995962">
              <w:rPr>
                <w:sz w:val="27"/>
                <w:szCs w:val="27"/>
              </w:rPr>
              <w:t>, зменшивши вказаний обсяг цієї субвенції по загальному фонду та збільшивши по спеціальному фонду.</w:t>
            </w:r>
          </w:p>
          <w:p w:rsidR="005216CC" w:rsidRPr="00995962" w:rsidRDefault="005216CC" w:rsidP="005F2386">
            <w:pPr>
              <w:jc w:val="both"/>
              <w:rPr>
                <w:sz w:val="27"/>
                <w:szCs w:val="27"/>
              </w:rPr>
            </w:pPr>
          </w:p>
        </w:tc>
      </w:tr>
      <w:tr w:rsidR="00E3717C" w:rsidRPr="00A2164E" w:rsidTr="00104F9F">
        <w:tc>
          <w:tcPr>
            <w:tcW w:w="1932" w:type="dxa"/>
          </w:tcPr>
          <w:p w:rsidR="00E3717C" w:rsidRPr="00A2164E" w:rsidRDefault="00E3717C" w:rsidP="00A2164E">
            <w:pPr>
              <w:spacing w:after="160" w:line="259" w:lineRule="auto"/>
              <w:rPr>
                <w:sz w:val="27"/>
                <w:szCs w:val="27"/>
              </w:rPr>
            </w:pPr>
          </w:p>
        </w:tc>
        <w:tc>
          <w:tcPr>
            <w:tcW w:w="253" w:type="dxa"/>
          </w:tcPr>
          <w:p w:rsidR="00E3717C" w:rsidRPr="00A2164E" w:rsidRDefault="00E3717C" w:rsidP="00E371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6" w:type="dxa"/>
          </w:tcPr>
          <w:p w:rsidR="00E3717C" w:rsidRPr="00A2164E" w:rsidRDefault="00E3717C" w:rsidP="00E3717C">
            <w:pPr>
              <w:jc w:val="both"/>
              <w:rPr>
                <w:sz w:val="27"/>
                <w:szCs w:val="27"/>
              </w:rPr>
            </w:pPr>
          </w:p>
        </w:tc>
      </w:tr>
    </w:tbl>
    <w:p w:rsidR="00E3717C" w:rsidRPr="00A2164E" w:rsidRDefault="00E3717C" w:rsidP="00AE36C3">
      <w:pPr>
        <w:rPr>
          <w:sz w:val="27"/>
          <w:szCs w:val="27"/>
        </w:rPr>
      </w:pPr>
    </w:p>
    <w:p w:rsidR="00AE36C3" w:rsidRPr="00A2164E" w:rsidRDefault="00161731" w:rsidP="00AE36C3">
      <w:pPr>
        <w:rPr>
          <w:sz w:val="27"/>
          <w:szCs w:val="27"/>
        </w:rPr>
      </w:pPr>
      <w:r w:rsidRPr="00A2164E">
        <w:rPr>
          <w:sz w:val="27"/>
          <w:szCs w:val="27"/>
        </w:rPr>
        <w:t>Г</w:t>
      </w:r>
      <w:r w:rsidR="00470ADC" w:rsidRPr="00A2164E">
        <w:rPr>
          <w:sz w:val="27"/>
          <w:szCs w:val="27"/>
        </w:rPr>
        <w:t>олов</w:t>
      </w:r>
      <w:r w:rsidRPr="00A2164E">
        <w:rPr>
          <w:sz w:val="27"/>
          <w:szCs w:val="27"/>
        </w:rPr>
        <w:t>а</w:t>
      </w:r>
      <w:r w:rsidR="00470ADC" w:rsidRPr="00A2164E">
        <w:rPr>
          <w:sz w:val="27"/>
          <w:szCs w:val="27"/>
        </w:rPr>
        <w:t xml:space="preserve"> </w:t>
      </w:r>
      <w:r w:rsidR="00AE36C3" w:rsidRPr="00A2164E">
        <w:rPr>
          <w:sz w:val="27"/>
          <w:szCs w:val="27"/>
        </w:rPr>
        <w:t xml:space="preserve">постійної комісії обласної </w:t>
      </w:r>
    </w:p>
    <w:p w:rsidR="00AE36C3" w:rsidRPr="00A2164E" w:rsidRDefault="00AE36C3" w:rsidP="00E847C7">
      <w:pPr>
        <w:rPr>
          <w:sz w:val="27"/>
          <w:szCs w:val="27"/>
        </w:rPr>
      </w:pPr>
      <w:r w:rsidRPr="00A2164E">
        <w:rPr>
          <w:sz w:val="27"/>
          <w:szCs w:val="27"/>
        </w:rPr>
        <w:t xml:space="preserve">ради з питань бюджету та фінансів                                         </w:t>
      </w:r>
      <w:r w:rsidR="00470ADC" w:rsidRPr="00A2164E">
        <w:rPr>
          <w:sz w:val="27"/>
          <w:szCs w:val="27"/>
        </w:rPr>
        <w:t xml:space="preserve">     </w:t>
      </w:r>
      <w:r w:rsidR="008F5FAA" w:rsidRPr="00A2164E">
        <w:rPr>
          <w:sz w:val="27"/>
          <w:szCs w:val="27"/>
        </w:rPr>
        <w:t>Руслан ЛЕЩИШИН</w:t>
      </w:r>
    </w:p>
    <w:p w:rsidR="00BF3047" w:rsidRPr="00A2164E" w:rsidRDefault="00BF3047" w:rsidP="00E847C7">
      <w:pPr>
        <w:rPr>
          <w:b/>
          <w:sz w:val="27"/>
          <w:szCs w:val="27"/>
        </w:rPr>
      </w:pPr>
    </w:p>
    <w:sectPr w:rsidR="00BF3047" w:rsidRPr="00A2164E" w:rsidSect="00995962">
      <w:pgSz w:w="11906" w:h="16838"/>
      <w:pgMar w:top="850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E7" w:rsidRDefault="009175E7" w:rsidP="00915678">
      <w:r>
        <w:separator/>
      </w:r>
    </w:p>
  </w:endnote>
  <w:endnote w:type="continuationSeparator" w:id="0">
    <w:p w:rsidR="009175E7" w:rsidRDefault="009175E7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E7" w:rsidRDefault="009175E7" w:rsidP="00915678">
      <w:r>
        <w:separator/>
      </w:r>
    </w:p>
  </w:footnote>
  <w:footnote w:type="continuationSeparator" w:id="0">
    <w:p w:rsidR="009175E7" w:rsidRDefault="009175E7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7" w15:restartNumberingAfterBreak="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7" w15:restartNumberingAfterBreak="0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1CC3"/>
    <w:multiLevelType w:val="hybridMultilevel"/>
    <w:tmpl w:val="1D0CB302"/>
    <w:lvl w:ilvl="0" w:tplc="7D6045AA">
      <w:start w:val="1"/>
      <w:numFmt w:val="decimal"/>
      <w:lvlText w:val="%1."/>
      <w:lvlJc w:val="left"/>
      <w:pPr>
        <w:ind w:left="644" w:hanging="360"/>
      </w:pPr>
      <w:rPr>
        <w:rFonts w:eastAsia="Arial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4E4B2D"/>
    <w:multiLevelType w:val="hybridMultilevel"/>
    <w:tmpl w:val="5D666CD4"/>
    <w:lvl w:ilvl="0" w:tplc="C09A5376">
      <w:start w:val="1"/>
      <w:numFmt w:val="decimal"/>
      <w:lvlText w:val="%1."/>
      <w:lvlJc w:val="left"/>
      <w:pPr>
        <w:ind w:left="862" w:hanging="360"/>
      </w:pPr>
      <w:rPr>
        <w:rFonts w:eastAsia="Arial" w:cs="Arial" w:hint="default"/>
        <w:b/>
        <w:sz w:val="25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6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6"/>
  </w:num>
  <w:num w:numId="5">
    <w:abstractNumId w:val="11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0"/>
  </w:num>
  <w:num w:numId="11">
    <w:abstractNumId w:val="23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20"/>
  </w:num>
  <w:num w:numId="21">
    <w:abstractNumId w:val="24"/>
  </w:num>
  <w:num w:numId="22">
    <w:abstractNumId w:val="17"/>
  </w:num>
  <w:num w:numId="23">
    <w:abstractNumId w:val="9"/>
  </w:num>
  <w:num w:numId="24">
    <w:abstractNumId w:val="27"/>
  </w:num>
  <w:num w:numId="25">
    <w:abstractNumId w:val="13"/>
  </w:num>
  <w:num w:numId="26">
    <w:abstractNumId w:val="7"/>
  </w:num>
  <w:num w:numId="27">
    <w:abstractNumId w:val="18"/>
  </w:num>
  <w:num w:numId="2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60EE1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175F5"/>
    <w:rsid w:val="001206E0"/>
    <w:rsid w:val="0013004D"/>
    <w:rsid w:val="001348A2"/>
    <w:rsid w:val="00136322"/>
    <w:rsid w:val="00155856"/>
    <w:rsid w:val="00160622"/>
    <w:rsid w:val="00161731"/>
    <w:rsid w:val="00165BCF"/>
    <w:rsid w:val="00171478"/>
    <w:rsid w:val="00197A64"/>
    <w:rsid w:val="001A67C4"/>
    <w:rsid w:val="001B06AA"/>
    <w:rsid w:val="001B1CB3"/>
    <w:rsid w:val="001B7347"/>
    <w:rsid w:val="001C2A8C"/>
    <w:rsid w:val="001C577A"/>
    <w:rsid w:val="001D1257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D225F"/>
    <w:rsid w:val="002D51C1"/>
    <w:rsid w:val="002F5596"/>
    <w:rsid w:val="00304422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A183C"/>
    <w:rsid w:val="003A2EE9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6AE3"/>
    <w:rsid w:val="00430902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7CC5"/>
    <w:rsid w:val="0054423D"/>
    <w:rsid w:val="00545BEF"/>
    <w:rsid w:val="005619D7"/>
    <w:rsid w:val="00566B33"/>
    <w:rsid w:val="00592606"/>
    <w:rsid w:val="0059506E"/>
    <w:rsid w:val="005A3ECF"/>
    <w:rsid w:val="005B0876"/>
    <w:rsid w:val="005B5626"/>
    <w:rsid w:val="005C0313"/>
    <w:rsid w:val="005E5552"/>
    <w:rsid w:val="0061064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23DEA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5D43"/>
    <w:rsid w:val="008D03A7"/>
    <w:rsid w:val="008D7BCF"/>
    <w:rsid w:val="008E7730"/>
    <w:rsid w:val="008F337E"/>
    <w:rsid w:val="008F5FAA"/>
    <w:rsid w:val="00913F6F"/>
    <w:rsid w:val="00915678"/>
    <w:rsid w:val="009175E7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5962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64E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69BA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7242"/>
    <w:rsid w:val="00CD07BA"/>
    <w:rsid w:val="00CD1213"/>
    <w:rsid w:val="00CE4A5D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DE7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7105-000F-4F08-AA9A-6E7A2D3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2020-12-10T16:05:00Z</cp:lastPrinted>
  <dcterms:created xsi:type="dcterms:W3CDTF">2021-04-30T08:41:00Z</dcterms:created>
  <dcterms:modified xsi:type="dcterms:W3CDTF">2021-04-30T09:05:00Z</dcterms:modified>
</cp:coreProperties>
</file>