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8B" w:rsidRPr="00BF4533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  <w:lang w:val="ru-RU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BF4533">
        <w:rPr>
          <w:rFonts w:eastAsiaTheme="minorHAnsi" w:cstheme="minorBidi"/>
          <w:b/>
          <w:bCs/>
          <w:sz w:val="26"/>
          <w:szCs w:val="26"/>
        </w:rPr>
        <w:t>10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4822F0" w:rsidP="0011232A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11232A">
              <w:rPr>
                <w:i/>
                <w:sz w:val="24"/>
                <w:szCs w:val="24"/>
              </w:rPr>
              <w:t>6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A2164E">
              <w:rPr>
                <w:i/>
                <w:sz w:val="24"/>
                <w:szCs w:val="24"/>
              </w:rPr>
              <w:t>0</w:t>
            </w:r>
            <w:r w:rsidR="0011232A">
              <w:rPr>
                <w:i/>
                <w:sz w:val="24"/>
                <w:szCs w:val="24"/>
              </w:rPr>
              <w:t>6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</w:t>
            </w:r>
            <w:r w:rsidR="00A2164E">
              <w:rPr>
                <w:i/>
                <w:sz w:val="24"/>
                <w:szCs w:val="24"/>
              </w:rPr>
              <w:t>1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4D2D1E" w:rsidP="0011232A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1D3AF1">
              <w:rPr>
                <w:i/>
                <w:sz w:val="24"/>
                <w:szCs w:val="24"/>
              </w:rPr>
              <w:t>6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1D3AF1" w:rsidRDefault="001D3AF1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203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каб</w:t>
            </w:r>
            <w:proofErr w:type="spellEnd"/>
          </w:p>
          <w:p w:rsidR="00A2164E" w:rsidRPr="00A2164E" w:rsidRDefault="00A2164E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BF3F63" w:rsidRPr="00BF3F63" w:rsidRDefault="00403C25" w:rsidP="00A2164E">
      <w:pPr>
        <w:ind w:firstLine="708"/>
        <w:jc w:val="both"/>
        <w:rPr>
          <w:iCs/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="00BF3F63" w:rsidRPr="00BF3F63">
        <w:rPr>
          <w:bCs/>
          <w:iCs/>
          <w:sz w:val="24"/>
          <w:szCs w:val="24"/>
        </w:rPr>
        <w:t>Лещишин</w:t>
      </w:r>
      <w:proofErr w:type="spellEnd"/>
      <w:r w:rsidR="00BF3F63" w:rsidRPr="00BF3F63">
        <w:rPr>
          <w:bCs/>
          <w:iCs/>
          <w:sz w:val="24"/>
          <w:szCs w:val="24"/>
        </w:rPr>
        <w:t xml:space="preserve"> Р.М., </w:t>
      </w:r>
      <w:r w:rsidR="00BF3F63" w:rsidRPr="00BF3F63">
        <w:rPr>
          <w:iCs/>
          <w:sz w:val="24"/>
          <w:szCs w:val="24"/>
        </w:rPr>
        <w:t xml:space="preserve">Співак О.М., </w:t>
      </w:r>
      <w:proofErr w:type="spellStart"/>
      <w:r w:rsidR="00BF3F63" w:rsidRPr="00BF3F63">
        <w:rPr>
          <w:iCs/>
          <w:sz w:val="24"/>
          <w:szCs w:val="24"/>
        </w:rPr>
        <w:t>Іващук</w:t>
      </w:r>
      <w:proofErr w:type="spellEnd"/>
      <w:r w:rsidR="00BF3F63" w:rsidRPr="00BF3F63">
        <w:rPr>
          <w:iCs/>
          <w:sz w:val="24"/>
          <w:szCs w:val="24"/>
        </w:rPr>
        <w:t xml:space="preserve"> С.П., </w:t>
      </w:r>
      <w:r w:rsidR="002E6A82">
        <w:rPr>
          <w:iCs/>
          <w:sz w:val="24"/>
          <w:szCs w:val="24"/>
        </w:rPr>
        <w:t xml:space="preserve"> </w:t>
      </w:r>
      <w:proofErr w:type="spellStart"/>
      <w:r w:rsidR="001D3AF1" w:rsidRPr="00BF3F63">
        <w:rPr>
          <w:iCs/>
          <w:sz w:val="24"/>
          <w:szCs w:val="24"/>
        </w:rPr>
        <w:t>Цуглевич</w:t>
      </w:r>
      <w:proofErr w:type="spellEnd"/>
      <w:r w:rsidR="001D3AF1" w:rsidRPr="00BF3F63">
        <w:rPr>
          <w:iCs/>
          <w:sz w:val="24"/>
          <w:szCs w:val="24"/>
        </w:rPr>
        <w:t xml:space="preserve"> Я.М.</w:t>
      </w:r>
      <w:r w:rsidR="001D3AF1">
        <w:rPr>
          <w:iCs/>
          <w:sz w:val="24"/>
          <w:szCs w:val="24"/>
        </w:rPr>
        <w:t xml:space="preserve">, </w:t>
      </w:r>
      <w:proofErr w:type="spellStart"/>
      <w:r w:rsidR="001D3AF1" w:rsidRPr="00BF3F63">
        <w:rPr>
          <w:iCs/>
          <w:sz w:val="24"/>
          <w:szCs w:val="24"/>
        </w:rPr>
        <w:t>Брухнова</w:t>
      </w:r>
      <w:proofErr w:type="spellEnd"/>
      <w:r w:rsidR="001D3AF1" w:rsidRPr="00BF3F63">
        <w:rPr>
          <w:iCs/>
          <w:sz w:val="24"/>
          <w:szCs w:val="24"/>
        </w:rPr>
        <w:t xml:space="preserve"> Л.С</w:t>
      </w:r>
      <w:r w:rsidR="002E6A82">
        <w:rPr>
          <w:iCs/>
          <w:sz w:val="24"/>
          <w:szCs w:val="24"/>
        </w:rPr>
        <w:t xml:space="preserve">  </w:t>
      </w:r>
      <w:r w:rsidR="00A2164E" w:rsidRPr="00BF3F63">
        <w:rPr>
          <w:iCs/>
          <w:sz w:val="24"/>
          <w:szCs w:val="24"/>
        </w:rPr>
        <w:t>Ткаченко У.Ю</w:t>
      </w:r>
      <w:r w:rsidR="00A2164E">
        <w:rPr>
          <w:iCs/>
          <w:sz w:val="24"/>
          <w:szCs w:val="24"/>
        </w:rPr>
        <w:t xml:space="preserve">., </w:t>
      </w:r>
      <w:r w:rsidR="00A2164E" w:rsidRPr="00A2164E">
        <w:rPr>
          <w:iCs/>
          <w:sz w:val="24"/>
          <w:szCs w:val="24"/>
        </w:rPr>
        <w:t xml:space="preserve"> </w:t>
      </w:r>
      <w:proofErr w:type="spellStart"/>
      <w:r w:rsidR="00A2164E" w:rsidRPr="00BF3F63">
        <w:rPr>
          <w:iCs/>
          <w:sz w:val="24"/>
          <w:szCs w:val="24"/>
        </w:rPr>
        <w:t>Яковлев</w:t>
      </w:r>
      <w:proofErr w:type="spellEnd"/>
      <w:r w:rsidR="00A2164E" w:rsidRPr="00BF3F63">
        <w:rPr>
          <w:iCs/>
          <w:sz w:val="24"/>
          <w:szCs w:val="24"/>
        </w:rPr>
        <w:t xml:space="preserve"> С.В.,</w:t>
      </w:r>
      <w:r w:rsidR="00A2164E" w:rsidRPr="00A2164E">
        <w:rPr>
          <w:iCs/>
          <w:sz w:val="24"/>
          <w:szCs w:val="24"/>
        </w:rPr>
        <w:t xml:space="preserve"> </w:t>
      </w:r>
      <w:proofErr w:type="spellStart"/>
      <w:r w:rsidR="00BF3F63" w:rsidRPr="00BF3F63">
        <w:rPr>
          <w:iCs/>
          <w:sz w:val="24"/>
          <w:szCs w:val="24"/>
        </w:rPr>
        <w:t>Бочкарьова</w:t>
      </w:r>
      <w:proofErr w:type="spellEnd"/>
      <w:r w:rsidR="00BF3F63" w:rsidRPr="00BF3F63">
        <w:rPr>
          <w:iCs/>
          <w:sz w:val="24"/>
          <w:szCs w:val="24"/>
        </w:rPr>
        <w:t xml:space="preserve"> О.В.,</w:t>
      </w:r>
      <w:r w:rsidR="001D3AF1" w:rsidRPr="001D3AF1">
        <w:rPr>
          <w:iCs/>
          <w:sz w:val="24"/>
          <w:szCs w:val="24"/>
        </w:rPr>
        <w:t xml:space="preserve"> </w:t>
      </w:r>
      <w:r w:rsidR="001D3AF1" w:rsidRPr="00BF3F63">
        <w:rPr>
          <w:iCs/>
          <w:sz w:val="24"/>
          <w:szCs w:val="24"/>
        </w:rPr>
        <w:t>Зозуля С.В.,</w:t>
      </w:r>
      <w:r w:rsidR="001D3AF1" w:rsidRPr="00A2164E">
        <w:rPr>
          <w:bCs/>
          <w:iCs/>
          <w:sz w:val="24"/>
          <w:szCs w:val="24"/>
        </w:rPr>
        <w:t xml:space="preserve"> </w:t>
      </w:r>
      <w:proofErr w:type="spellStart"/>
      <w:r w:rsidR="001D3AF1" w:rsidRPr="00BF3F63">
        <w:rPr>
          <w:bCs/>
          <w:iCs/>
          <w:sz w:val="24"/>
          <w:szCs w:val="24"/>
        </w:rPr>
        <w:t>Панчук</w:t>
      </w:r>
      <w:proofErr w:type="spellEnd"/>
      <w:r w:rsidR="001D3AF1" w:rsidRPr="00BF3F63">
        <w:rPr>
          <w:bCs/>
          <w:iCs/>
          <w:sz w:val="24"/>
          <w:szCs w:val="24"/>
        </w:rPr>
        <w:t xml:space="preserve"> А.А., </w:t>
      </w:r>
      <w:r w:rsidR="001D3AF1">
        <w:rPr>
          <w:bCs/>
          <w:iCs/>
          <w:sz w:val="24"/>
          <w:szCs w:val="24"/>
        </w:rPr>
        <w:t xml:space="preserve">                    </w:t>
      </w:r>
      <w:proofErr w:type="spellStart"/>
      <w:r w:rsidR="001D3AF1" w:rsidRPr="00BF3F63">
        <w:rPr>
          <w:iCs/>
          <w:sz w:val="24"/>
          <w:szCs w:val="24"/>
        </w:rPr>
        <w:t>Смаль</w:t>
      </w:r>
      <w:proofErr w:type="spellEnd"/>
      <w:r w:rsidR="001D3AF1" w:rsidRPr="00BF3F63">
        <w:rPr>
          <w:iCs/>
          <w:sz w:val="24"/>
          <w:szCs w:val="24"/>
        </w:rPr>
        <w:t xml:space="preserve"> Ю.В., </w:t>
      </w:r>
      <w:r w:rsidR="00BF3F63" w:rsidRPr="00BF3F63">
        <w:rPr>
          <w:iCs/>
          <w:sz w:val="24"/>
          <w:szCs w:val="24"/>
        </w:rPr>
        <w:t xml:space="preserve"> Присяжний В.Б.</w:t>
      </w:r>
      <w:r w:rsidR="001D3AF1">
        <w:rPr>
          <w:iCs/>
          <w:sz w:val="24"/>
          <w:szCs w:val="24"/>
        </w:rPr>
        <w:t>,</w:t>
      </w:r>
      <w:r w:rsidR="00BF3F63" w:rsidRPr="00BF3F63">
        <w:rPr>
          <w:iCs/>
          <w:sz w:val="24"/>
          <w:szCs w:val="24"/>
        </w:rPr>
        <w:t xml:space="preserve"> </w:t>
      </w:r>
      <w:r w:rsidR="001D3AF1" w:rsidRPr="00BF3F63">
        <w:rPr>
          <w:iCs/>
          <w:sz w:val="24"/>
          <w:szCs w:val="24"/>
        </w:rPr>
        <w:t>Гай І.В</w:t>
      </w:r>
      <w:r w:rsidR="001D3AF1">
        <w:rPr>
          <w:iCs/>
          <w:sz w:val="24"/>
          <w:szCs w:val="24"/>
        </w:rPr>
        <w:t xml:space="preserve">, </w:t>
      </w:r>
      <w:proofErr w:type="spellStart"/>
      <w:r w:rsidR="001D3AF1">
        <w:rPr>
          <w:iCs/>
          <w:sz w:val="24"/>
          <w:szCs w:val="24"/>
        </w:rPr>
        <w:t>Козюра</w:t>
      </w:r>
      <w:proofErr w:type="spellEnd"/>
      <w:r w:rsidR="001D3AF1">
        <w:rPr>
          <w:iCs/>
          <w:sz w:val="24"/>
          <w:szCs w:val="24"/>
        </w:rPr>
        <w:t xml:space="preserve"> А.Р</w:t>
      </w:r>
      <w:r w:rsidR="001D3AF1" w:rsidRPr="00BF3F63">
        <w:rPr>
          <w:iCs/>
          <w:sz w:val="24"/>
          <w:szCs w:val="24"/>
        </w:rPr>
        <w:t>.</w:t>
      </w:r>
    </w:p>
    <w:p w:rsidR="00EF3F65" w:rsidRPr="00BF3F63" w:rsidRDefault="00403C25" w:rsidP="00EF3F65">
      <w:pPr>
        <w:jc w:val="both"/>
        <w:rPr>
          <w:iCs/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Відсутні члени комісії</w:t>
      </w:r>
      <w:r w:rsidRPr="00BF3F63">
        <w:rPr>
          <w:sz w:val="24"/>
          <w:szCs w:val="24"/>
          <w:u w:val="single"/>
        </w:rPr>
        <w:t xml:space="preserve">: </w:t>
      </w:r>
      <w:r w:rsidRPr="00BF3F63">
        <w:rPr>
          <w:sz w:val="24"/>
          <w:szCs w:val="24"/>
        </w:rPr>
        <w:t xml:space="preserve"> </w:t>
      </w:r>
      <w:proofErr w:type="spellStart"/>
      <w:r w:rsidR="00A2164E" w:rsidRPr="00BF3F63">
        <w:rPr>
          <w:iCs/>
          <w:sz w:val="24"/>
          <w:szCs w:val="24"/>
        </w:rPr>
        <w:t>Скримський</w:t>
      </w:r>
      <w:proofErr w:type="spellEnd"/>
      <w:r w:rsidR="00A2164E" w:rsidRPr="00BF3F63">
        <w:rPr>
          <w:iCs/>
          <w:sz w:val="24"/>
          <w:szCs w:val="24"/>
        </w:rPr>
        <w:t xml:space="preserve"> Р.Ф.,</w:t>
      </w:r>
      <w:r w:rsidR="004822F0">
        <w:rPr>
          <w:iCs/>
          <w:sz w:val="24"/>
          <w:szCs w:val="24"/>
        </w:rPr>
        <w:t xml:space="preserve"> </w:t>
      </w:r>
      <w:r w:rsidR="001D3AF1" w:rsidRPr="00BF3F63">
        <w:rPr>
          <w:iCs/>
          <w:sz w:val="24"/>
          <w:szCs w:val="24"/>
        </w:rPr>
        <w:t xml:space="preserve">Лебединський В.В., </w:t>
      </w:r>
      <w:proofErr w:type="spellStart"/>
      <w:r w:rsidR="001D3AF1" w:rsidRPr="00BF3F63">
        <w:rPr>
          <w:iCs/>
          <w:sz w:val="24"/>
          <w:szCs w:val="24"/>
        </w:rPr>
        <w:t>Дехтярук</w:t>
      </w:r>
      <w:proofErr w:type="spellEnd"/>
      <w:r w:rsidR="001D3AF1" w:rsidRPr="00BF3F63">
        <w:rPr>
          <w:iCs/>
          <w:sz w:val="24"/>
          <w:szCs w:val="24"/>
        </w:rPr>
        <w:t xml:space="preserve"> О.М.,</w:t>
      </w:r>
      <w:r w:rsidR="001D3AF1" w:rsidRPr="001D3AF1">
        <w:rPr>
          <w:iCs/>
          <w:sz w:val="24"/>
          <w:szCs w:val="24"/>
        </w:rPr>
        <w:t xml:space="preserve"> </w:t>
      </w:r>
      <w:proofErr w:type="spellStart"/>
      <w:r w:rsidR="001D3AF1" w:rsidRPr="00BF3F63">
        <w:rPr>
          <w:iCs/>
          <w:sz w:val="24"/>
          <w:szCs w:val="24"/>
        </w:rPr>
        <w:t>Лукомська</w:t>
      </w:r>
      <w:proofErr w:type="spellEnd"/>
      <w:r w:rsidR="001D3AF1" w:rsidRPr="00BF3F63">
        <w:rPr>
          <w:iCs/>
          <w:sz w:val="24"/>
          <w:szCs w:val="24"/>
        </w:rPr>
        <w:t xml:space="preserve"> С.І.</w:t>
      </w:r>
    </w:p>
    <w:p w:rsidR="00403C25" w:rsidRDefault="00403C25" w:rsidP="00403C25">
      <w:pPr>
        <w:jc w:val="both"/>
        <w:rPr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Головував на комісії</w:t>
      </w:r>
      <w:r w:rsidRPr="00BF3F63">
        <w:rPr>
          <w:sz w:val="24"/>
          <w:szCs w:val="24"/>
          <w:u w:val="single"/>
        </w:rPr>
        <w:t xml:space="preserve">:    </w:t>
      </w:r>
      <w:proofErr w:type="spellStart"/>
      <w:r w:rsidR="008F5FAA" w:rsidRPr="00BF3F63">
        <w:rPr>
          <w:sz w:val="24"/>
          <w:szCs w:val="24"/>
        </w:rPr>
        <w:t>Лещишин</w:t>
      </w:r>
      <w:proofErr w:type="spellEnd"/>
      <w:r w:rsidR="008F5FAA" w:rsidRPr="00BF3F63">
        <w:rPr>
          <w:sz w:val="24"/>
          <w:szCs w:val="24"/>
        </w:rPr>
        <w:t xml:space="preserve"> Р.М.</w:t>
      </w:r>
    </w:p>
    <w:p w:rsidR="00A2164E" w:rsidRPr="00BF3F63" w:rsidRDefault="00A2164E" w:rsidP="00403C25">
      <w:pPr>
        <w:jc w:val="both"/>
        <w:rPr>
          <w:sz w:val="24"/>
          <w:szCs w:val="24"/>
        </w:rPr>
      </w:pPr>
      <w:r>
        <w:rPr>
          <w:sz w:val="24"/>
          <w:szCs w:val="24"/>
        </w:rPr>
        <w:t>У роботі комісії брали участь заступник голови облдержадміністрації Ткачук О.П,.</w:t>
      </w: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466DFA" w:rsidRPr="006106AE" w:rsidRDefault="00466DFA" w:rsidP="001D3AF1">
      <w:pPr>
        <w:jc w:val="center"/>
        <w:rPr>
          <w:b/>
          <w:caps/>
          <w:sz w:val="22"/>
          <w:szCs w:val="22"/>
        </w:rPr>
      </w:pPr>
    </w:p>
    <w:p w:rsidR="001D3AF1" w:rsidRPr="00CF3C44" w:rsidRDefault="001D3AF1" w:rsidP="001D3AF1">
      <w:pPr>
        <w:jc w:val="center"/>
        <w:rPr>
          <w:b/>
          <w:caps/>
          <w:sz w:val="26"/>
          <w:szCs w:val="26"/>
        </w:rPr>
      </w:pPr>
      <w:r w:rsidRPr="00CF3C44">
        <w:rPr>
          <w:b/>
          <w:caps/>
          <w:sz w:val="26"/>
          <w:szCs w:val="26"/>
        </w:rPr>
        <w:t>Запрошені:</w:t>
      </w: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86"/>
        <w:gridCol w:w="236"/>
        <w:gridCol w:w="6781"/>
      </w:tblGrid>
      <w:tr w:rsidR="001D3AF1" w:rsidRPr="00CF3C44" w:rsidTr="00CB208E">
        <w:trPr>
          <w:trHeight w:val="588"/>
        </w:trPr>
        <w:tc>
          <w:tcPr>
            <w:tcW w:w="3086" w:type="dxa"/>
          </w:tcPr>
          <w:p w:rsidR="001D3AF1" w:rsidRPr="00CF3C44" w:rsidRDefault="001D3AF1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ПЕНЮШКЕВИЧ </w:t>
            </w:r>
          </w:p>
          <w:p w:rsidR="001D3AF1" w:rsidRPr="00CF3C44" w:rsidRDefault="001D3AF1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Сергій Адамович</w:t>
            </w:r>
          </w:p>
          <w:p w:rsidR="001D3AF1" w:rsidRPr="006106AE" w:rsidRDefault="001D3AF1" w:rsidP="00CB20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D3AF1" w:rsidRPr="00CF3C44" w:rsidRDefault="001D3AF1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-</w:t>
            </w:r>
          </w:p>
        </w:tc>
        <w:tc>
          <w:tcPr>
            <w:tcW w:w="6781" w:type="dxa"/>
          </w:tcPr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  <w:tr w:rsidR="001D3AF1" w:rsidRPr="00CF3C44" w:rsidTr="00CB208E">
        <w:trPr>
          <w:trHeight w:val="588"/>
        </w:trPr>
        <w:tc>
          <w:tcPr>
            <w:tcW w:w="3086" w:type="dxa"/>
          </w:tcPr>
          <w:p w:rsidR="001D3AF1" w:rsidRPr="00CF3C44" w:rsidRDefault="001D3AF1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ЗАВРОЦЬКИЙ</w:t>
            </w:r>
          </w:p>
          <w:p w:rsidR="001D3AF1" w:rsidRPr="00CF3C44" w:rsidRDefault="001D3AF1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Олександр Іванович</w:t>
            </w:r>
          </w:p>
        </w:tc>
        <w:tc>
          <w:tcPr>
            <w:tcW w:w="236" w:type="dxa"/>
          </w:tcPr>
          <w:p w:rsidR="001D3AF1" w:rsidRPr="00CF3C44" w:rsidRDefault="001D3AF1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-</w:t>
            </w:r>
          </w:p>
        </w:tc>
        <w:tc>
          <w:tcPr>
            <w:tcW w:w="6781" w:type="dxa"/>
          </w:tcPr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директор Департаменту охорони здоров’я </w:t>
            </w:r>
            <w:proofErr w:type="spellStart"/>
            <w:r w:rsidRPr="00CF3C44">
              <w:rPr>
                <w:sz w:val="26"/>
                <w:szCs w:val="26"/>
              </w:rPr>
              <w:t>облдерж-адміністрації</w:t>
            </w:r>
            <w:proofErr w:type="spellEnd"/>
          </w:p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  <w:tr w:rsidR="001D3AF1" w:rsidRPr="00CF3C44" w:rsidTr="00CB208E">
        <w:trPr>
          <w:trHeight w:val="588"/>
        </w:trPr>
        <w:tc>
          <w:tcPr>
            <w:tcW w:w="3086" w:type="dxa"/>
          </w:tcPr>
          <w:p w:rsidR="001D3AF1" w:rsidRPr="00CF3C44" w:rsidRDefault="008930F6" w:rsidP="00CB20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ЛОШАНЮК</w:t>
            </w:r>
          </w:p>
          <w:p w:rsidR="001D3AF1" w:rsidRPr="00CF3C44" w:rsidRDefault="008930F6" w:rsidP="00CB20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Олена Володимирівна</w:t>
            </w:r>
          </w:p>
          <w:p w:rsidR="001D3AF1" w:rsidRPr="00CF3C44" w:rsidRDefault="001D3AF1" w:rsidP="00CB2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1D3AF1" w:rsidRPr="00CF3C44" w:rsidRDefault="001D3AF1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-</w:t>
            </w:r>
          </w:p>
        </w:tc>
        <w:tc>
          <w:tcPr>
            <w:tcW w:w="6781" w:type="dxa"/>
          </w:tcPr>
          <w:p w:rsidR="001D3AF1" w:rsidRPr="00CF3C44" w:rsidRDefault="001D3AF1" w:rsidP="008930F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директор Департаменту освіти</w:t>
            </w:r>
            <w:r w:rsidR="008930F6">
              <w:rPr>
                <w:sz w:val="26"/>
                <w:szCs w:val="26"/>
              </w:rPr>
              <w:t>, н</w:t>
            </w:r>
            <w:r w:rsidRPr="00CF3C44">
              <w:rPr>
                <w:sz w:val="26"/>
                <w:szCs w:val="26"/>
              </w:rPr>
              <w:t>ауки</w:t>
            </w:r>
            <w:r w:rsidR="008930F6">
              <w:rPr>
                <w:sz w:val="26"/>
                <w:szCs w:val="26"/>
              </w:rPr>
              <w:t>, молоді та спорту</w:t>
            </w:r>
            <w:r w:rsidRPr="00CF3C44">
              <w:rPr>
                <w:sz w:val="26"/>
                <w:szCs w:val="26"/>
              </w:rPr>
              <w:t xml:space="preserve">                             облдержадміністрації</w:t>
            </w:r>
          </w:p>
        </w:tc>
      </w:tr>
    </w:tbl>
    <w:p w:rsidR="001D3AF1" w:rsidRPr="00CF3C44" w:rsidRDefault="001D3AF1" w:rsidP="001D3AF1">
      <w:pPr>
        <w:spacing w:after="120"/>
        <w:ind w:left="57"/>
        <w:jc w:val="center"/>
        <w:rPr>
          <w:b/>
          <w:bCs/>
          <w:sz w:val="26"/>
          <w:szCs w:val="26"/>
        </w:rPr>
      </w:pPr>
      <w:r w:rsidRPr="00CF3C44">
        <w:rPr>
          <w:b/>
          <w:bCs/>
          <w:sz w:val="26"/>
          <w:szCs w:val="26"/>
        </w:rPr>
        <w:t>ПОРЯДОК ДЕННИЙ</w:t>
      </w:r>
    </w:p>
    <w:p w:rsidR="001D3AF1" w:rsidRPr="00CF3C44" w:rsidRDefault="001D3AF1" w:rsidP="001D3AF1">
      <w:pPr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CF3C44">
        <w:rPr>
          <w:sz w:val="26"/>
          <w:szCs w:val="26"/>
        </w:rPr>
        <w:t>Про погодження розпорядження голови облдержадміністрації № 479/2021-р від 29.04.2021 «Про збільшення обсягу доходів і видатків обласного бюджету на 2021 рік</w:t>
      </w:r>
    </w:p>
    <w:tbl>
      <w:tblPr>
        <w:tblW w:w="12863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11162"/>
      </w:tblGrid>
      <w:tr w:rsidR="001D3AF1" w:rsidRPr="00CF3C44" w:rsidTr="00CB208E">
        <w:trPr>
          <w:trHeight w:val="455"/>
        </w:trPr>
        <w:tc>
          <w:tcPr>
            <w:tcW w:w="1276" w:type="dxa"/>
          </w:tcPr>
          <w:p w:rsidR="001D3AF1" w:rsidRPr="00CF3C44" w:rsidRDefault="001D3AF1" w:rsidP="00CB208E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Інформує</w:t>
            </w:r>
          </w:p>
        </w:tc>
        <w:tc>
          <w:tcPr>
            <w:tcW w:w="425" w:type="dxa"/>
          </w:tcPr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-</w:t>
            </w:r>
          </w:p>
        </w:tc>
        <w:tc>
          <w:tcPr>
            <w:tcW w:w="11162" w:type="dxa"/>
          </w:tcPr>
          <w:p w:rsidR="001D3AF1" w:rsidRPr="00CF3C44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Пенюшкевич</w:t>
            </w:r>
            <w:proofErr w:type="spellEnd"/>
            <w:r w:rsidRPr="00CF3C44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  <w:p w:rsidR="001D3AF1" w:rsidRPr="006106AE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0"/>
              </w:rPr>
            </w:pPr>
          </w:p>
        </w:tc>
      </w:tr>
    </w:tbl>
    <w:p w:rsidR="001D3AF1" w:rsidRPr="00CF3C44" w:rsidRDefault="001D3AF1" w:rsidP="001D3AF1">
      <w:pPr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CF3C44">
        <w:rPr>
          <w:sz w:val="26"/>
          <w:szCs w:val="26"/>
        </w:rPr>
        <w:t>Про погодження розпорядження голови облдержадміністрації № 492/2021-р від 12.05.2021 «Про збільшення обсягу доходів і видатків обласного бюджету на 2021 рік</w:t>
      </w:r>
    </w:p>
    <w:tbl>
      <w:tblPr>
        <w:tblW w:w="12863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11162"/>
      </w:tblGrid>
      <w:tr w:rsidR="001D3AF1" w:rsidRPr="00CF3C44" w:rsidTr="00CB208E">
        <w:trPr>
          <w:trHeight w:val="455"/>
        </w:trPr>
        <w:tc>
          <w:tcPr>
            <w:tcW w:w="1276" w:type="dxa"/>
          </w:tcPr>
          <w:p w:rsidR="001D3AF1" w:rsidRPr="00CF3C44" w:rsidRDefault="001D3AF1" w:rsidP="00CB208E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Інформує</w:t>
            </w:r>
          </w:p>
        </w:tc>
        <w:tc>
          <w:tcPr>
            <w:tcW w:w="425" w:type="dxa"/>
          </w:tcPr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-</w:t>
            </w:r>
          </w:p>
        </w:tc>
        <w:tc>
          <w:tcPr>
            <w:tcW w:w="11162" w:type="dxa"/>
          </w:tcPr>
          <w:p w:rsidR="001D3AF1" w:rsidRPr="00CF3C44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Пенюшкевич</w:t>
            </w:r>
            <w:proofErr w:type="spellEnd"/>
            <w:r w:rsidRPr="00CF3C44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  <w:p w:rsidR="001D3AF1" w:rsidRPr="006106AE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0"/>
              </w:rPr>
            </w:pPr>
          </w:p>
        </w:tc>
      </w:tr>
    </w:tbl>
    <w:p w:rsidR="001D3AF1" w:rsidRPr="00CF3C44" w:rsidRDefault="001D3AF1" w:rsidP="001D3AF1">
      <w:pPr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CF3C44">
        <w:rPr>
          <w:sz w:val="26"/>
          <w:szCs w:val="26"/>
        </w:rPr>
        <w:t>Про погодження розпорядження голови облдержадміністрації 509/2021-р від 20.05.2021 «Про збільшення обсягу доходів і видатків обласного бюджету на 2021 рік</w:t>
      </w:r>
    </w:p>
    <w:tbl>
      <w:tblPr>
        <w:tblW w:w="12863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11162"/>
      </w:tblGrid>
      <w:tr w:rsidR="001D3AF1" w:rsidRPr="00CF3C44" w:rsidTr="00CB208E">
        <w:trPr>
          <w:trHeight w:val="455"/>
        </w:trPr>
        <w:tc>
          <w:tcPr>
            <w:tcW w:w="1276" w:type="dxa"/>
          </w:tcPr>
          <w:p w:rsidR="001D3AF1" w:rsidRPr="00CF3C44" w:rsidRDefault="001D3AF1" w:rsidP="00CB208E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Інформує</w:t>
            </w:r>
          </w:p>
        </w:tc>
        <w:tc>
          <w:tcPr>
            <w:tcW w:w="425" w:type="dxa"/>
          </w:tcPr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-</w:t>
            </w:r>
          </w:p>
        </w:tc>
        <w:tc>
          <w:tcPr>
            <w:tcW w:w="11162" w:type="dxa"/>
          </w:tcPr>
          <w:p w:rsidR="001D3AF1" w:rsidRPr="00CF3C44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Пенюшкевич</w:t>
            </w:r>
            <w:proofErr w:type="spellEnd"/>
            <w:r w:rsidRPr="00CF3C44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  <w:p w:rsidR="001D3AF1" w:rsidRPr="006106AE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2"/>
                <w:szCs w:val="22"/>
              </w:rPr>
            </w:pPr>
          </w:p>
        </w:tc>
      </w:tr>
    </w:tbl>
    <w:p w:rsidR="001D3AF1" w:rsidRPr="00CF3C44" w:rsidRDefault="001D3AF1" w:rsidP="001D3AF1">
      <w:pPr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CF3C44">
        <w:rPr>
          <w:sz w:val="26"/>
          <w:szCs w:val="26"/>
        </w:rPr>
        <w:t xml:space="preserve">Про погодження розпорядження голови </w:t>
      </w:r>
      <w:proofErr w:type="spellStart"/>
      <w:r w:rsidRPr="00CF3C44">
        <w:rPr>
          <w:sz w:val="26"/>
          <w:szCs w:val="26"/>
        </w:rPr>
        <w:t>облдержадміністрації№</w:t>
      </w:r>
      <w:proofErr w:type="spellEnd"/>
      <w:r w:rsidRPr="00CF3C44">
        <w:rPr>
          <w:sz w:val="26"/>
          <w:szCs w:val="26"/>
        </w:rPr>
        <w:t xml:space="preserve"> 530/2021-р від 31.05.2021 «Про збільшення обсягу доходів і видатків обласного бюджету на 2021 рік</w:t>
      </w:r>
    </w:p>
    <w:tbl>
      <w:tblPr>
        <w:tblW w:w="12863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11162"/>
      </w:tblGrid>
      <w:tr w:rsidR="001D3AF1" w:rsidRPr="00CF3C44" w:rsidTr="00CB208E">
        <w:trPr>
          <w:trHeight w:val="455"/>
        </w:trPr>
        <w:tc>
          <w:tcPr>
            <w:tcW w:w="1276" w:type="dxa"/>
          </w:tcPr>
          <w:p w:rsidR="001D3AF1" w:rsidRPr="00CF3C44" w:rsidRDefault="001D3AF1" w:rsidP="00CB208E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Інформує</w:t>
            </w:r>
          </w:p>
        </w:tc>
        <w:tc>
          <w:tcPr>
            <w:tcW w:w="425" w:type="dxa"/>
          </w:tcPr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-</w:t>
            </w:r>
          </w:p>
        </w:tc>
        <w:tc>
          <w:tcPr>
            <w:tcW w:w="11162" w:type="dxa"/>
          </w:tcPr>
          <w:p w:rsidR="001D3AF1" w:rsidRPr="00CF3C44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Пенюшкевич</w:t>
            </w:r>
            <w:proofErr w:type="spellEnd"/>
            <w:r w:rsidRPr="00CF3C44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  <w:p w:rsidR="001D3AF1" w:rsidRPr="006106AE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4"/>
                <w:szCs w:val="24"/>
              </w:rPr>
            </w:pPr>
          </w:p>
        </w:tc>
      </w:tr>
    </w:tbl>
    <w:p w:rsidR="001D3AF1" w:rsidRPr="00CF3C44" w:rsidRDefault="001D3AF1" w:rsidP="001D3AF1">
      <w:pPr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CF3C44">
        <w:rPr>
          <w:sz w:val="26"/>
          <w:szCs w:val="26"/>
        </w:rPr>
        <w:t>Про погодження розпорядження голови облдержадміністрації № 538/2021-р від 10.06.2021 «Про збільшення обсягу доходів і видатків обласного бюджету на 2021 рік</w:t>
      </w:r>
    </w:p>
    <w:tbl>
      <w:tblPr>
        <w:tblW w:w="12863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11162"/>
      </w:tblGrid>
      <w:tr w:rsidR="001D3AF1" w:rsidRPr="00CF3C44" w:rsidTr="00CB208E">
        <w:trPr>
          <w:trHeight w:val="455"/>
        </w:trPr>
        <w:tc>
          <w:tcPr>
            <w:tcW w:w="1276" w:type="dxa"/>
          </w:tcPr>
          <w:p w:rsidR="001D3AF1" w:rsidRPr="00CF3C44" w:rsidRDefault="001D3AF1" w:rsidP="00CB208E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Інформує</w:t>
            </w:r>
          </w:p>
        </w:tc>
        <w:tc>
          <w:tcPr>
            <w:tcW w:w="425" w:type="dxa"/>
          </w:tcPr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-</w:t>
            </w:r>
          </w:p>
        </w:tc>
        <w:tc>
          <w:tcPr>
            <w:tcW w:w="11162" w:type="dxa"/>
          </w:tcPr>
          <w:p w:rsidR="001D3AF1" w:rsidRPr="00CF3C44" w:rsidRDefault="006106AE" w:rsidP="006106AE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Лошанюк</w:t>
            </w:r>
            <w:proofErr w:type="spellEnd"/>
            <w:r>
              <w:rPr>
                <w:sz w:val="26"/>
                <w:szCs w:val="26"/>
              </w:rPr>
              <w:t xml:space="preserve"> Олена Володимирівна</w:t>
            </w:r>
            <w:r w:rsidR="001D3AF1" w:rsidRPr="00CF3C44">
              <w:rPr>
                <w:sz w:val="26"/>
                <w:szCs w:val="26"/>
              </w:rPr>
              <w:t xml:space="preserve"> – </w:t>
            </w:r>
            <w:r w:rsidRPr="00CF3C44">
              <w:rPr>
                <w:sz w:val="26"/>
                <w:szCs w:val="26"/>
              </w:rPr>
              <w:t>директор Департаменту освіти</w:t>
            </w:r>
            <w:r>
              <w:rPr>
                <w:sz w:val="26"/>
                <w:szCs w:val="26"/>
              </w:rPr>
              <w:t>, н</w:t>
            </w:r>
            <w:r w:rsidRPr="00CF3C44">
              <w:rPr>
                <w:sz w:val="26"/>
                <w:szCs w:val="26"/>
              </w:rPr>
              <w:t>ауки</w:t>
            </w:r>
            <w:r>
              <w:rPr>
                <w:sz w:val="26"/>
                <w:szCs w:val="26"/>
              </w:rPr>
              <w:t>, молоді та спорту</w:t>
            </w:r>
            <w:r w:rsidRPr="00CF3C44">
              <w:rPr>
                <w:sz w:val="26"/>
                <w:szCs w:val="26"/>
              </w:rPr>
              <w:t xml:space="preserve">                             облдержадміністрації</w:t>
            </w:r>
          </w:p>
        </w:tc>
      </w:tr>
    </w:tbl>
    <w:p w:rsidR="001D3AF1" w:rsidRPr="00CF3C44" w:rsidRDefault="001D3AF1" w:rsidP="001D3AF1">
      <w:pPr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CF3C44">
        <w:rPr>
          <w:sz w:val="26"/>
          <w:szCs w:val="26"/>
        </w:rPr>
        <w:lastRenderedPageBreak/>
        <w:t xml:space="preserve">Про погодження розпорядження голови облдержадміністрації  № 550/2021-р від 15.06.2021 «Про передачу бюджетних призначень» </w:t>
      </w:r>
    </w:p>
    <w:tbl>
      <w:tblPr>
        <w:tblW w:w="12863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11162"/>
      </w:tblGrid>
      <w:tr w:rsidR="001D3AF1" w:rsidRPr="00CF3C44" w:rsidTr="00CB208E">
        <w:trPr>
          <w:trHeight w:val="455"/>
        </w:trPr>
        <w:tc>
          <w:tcPr>
            <w:tcW w:w="1276" w:type="dxa"/>
          </w:tcPr>
          <w:p w:rsidR="001D3AF1" w:rsidRPr="00CF3C44" w:rsidRDefault="001D3AF1" w:rsidP="00CB208E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Інформує</w:t>
            </w:r>
          </w:p>
        </w:tc>
        <w:tc>
          <w:tcPr>
            <w:tcW w:w="425" w:type="dxa"/>
          </w:tcPr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-</w:t>
            </w:r>
          </w:p>
        </w:tc>
        <w:tc>
          <w:tcPr>
            <w:tcW w:w="11162" w:type="dxa"/>
          </w:tcPr>
          <w:p w:rsidR="001D3AF1" w:rsidRPr="00CF3C44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Пенюшкевич</w:t>
            </w:r>
            <w:proofErr w:type="spellEnd"/>
            <w:r w:rsidRPr="00CF3C44">
              <w:rPr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</w:p>
          <w:p w:rsidR="001D3AF1" w:rsidRPr="00CF3C44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</w:p>
        </w:tc>
      </w:tr>
    </w:tbl>
    <w:p w:rsidR="001D3AF1" w:rsidRPr="00CF3C44" w:rsidRDefault="001D3AF1" w:rsidP="001D3AF1">
      <w:pPr>
        <w:numPr>
          <w:ilvl w:val="0"/>
          <w:numId w:val="29"/>
        </w:numPr>
        <w:spacing w:line="276" w:lineRule="auto"/>
        <w:jc w:val="both"/>
        <w:rPr>
          <w:color w:val="FF0000"/>
          <w:sz w:val="26"/>
          <w:szCs w:val="26"/>
        </w:rPr>
      </w:pPr>
      <w:r w:rsidRPr="00CF3C44">
        <w:rPr>
          <w:sz w:val="26"/>
          <w:szCs w:val="26"/>
        </w:rPr>
        <w:t xml:space="preserve">Про погодження розпорядження голови облдержадміністрації №551/2021-р від 15.06.2021 «Про збільшення обсягу доходів і видатків обласного бюджету на 2021 рік </w:t>
      </w:r>
    </w:p>
    <w:tbl>
      <w:tblPr>
        <w:tblW w:w="12863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11162"/>
      </w:tblGrid>
      <w:tr w:rsidR="001D3AF1" w:rsidRPr="00CF3C44" w:rsidTr="00CB208E">
        <w:trPr>
          <w:trHeight w:val="455"/>
        </w:trPr>
        <w:tc>
          <w:tcPr>
            <w:tcW w:w="1276" w:type="dxa"/>
          </w:tcPr>
          <w:p w:rsidR="001D3AF1" w:rsidRPr="00CF3C44" w:rsidRDefault="001D3AF1" w:rsidP="00CB208E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Інформує</w:t>
            </w:r>
          </w:p>
        </w:tc>
        <w:tc>
          <w:tcPr>
            <w:tcW w:w="425" w:type="dxa"/>
          </w:tcPr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-</w:t>
            </w:r>
          </w:p>
        </w:tc>
        <w:tc>
          <w:tcPr>
            <w:tcW w:w="11162" w:type="dxa"/>
          </w:tcPr>
          <w:p w:rsidR="001D3AF1" w:rsidRPr="00CF3C44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Завроцький</w:t>
            </w:r>
            <w:proofErr w:type="spellEnd"/>
            <w:r w:rsidRPr="00CF3C44">
              <w:rPr>
                <w:sz w:val="26"/>
                <w:szCs w:val="26"/>
              </w:rPr>
              <w:t xml:space="preserve"> Олександр Іванович - директор Департаменту охорони здоров’я облдержадміністрації</w:t>
            </w:r>
          </w:p>
          <w:p w:rsidR="001D3AF1" w:rsidRPr="00CF3C44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</w:p>
        </w:tc>
      </w:tr>
    </w:tbl>
    <w:p w:rsidR="001D3AF1" w:rsidRPr="00CF3C44" w:rsidRDefault="001D3AF1" w:rsidP="001D3AF1">
      <w:pPr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CF3C44">
        <w:rPr>
          <w:sz w:val="26"/>
          <w:szCs w:val="26"/>
        </w:rPr>
        <w:t>Про погодження розпорядження голови облдержадміністрації № 552/2021-р від 16.06.2021 «Про збільшення обсягу доходів і видатків обласного бюджету на 2021 рік</w:t>
      </w:r>
    </w:p>
    <w:tbl>
      <w:tblPr>
        <w:tblW w:w="12863" w:type="dxa"/>
        <w:tblInd w:w="1242" w:type="dxa"/>
        <w:tblLook w:val="01E0" w:firstRow="1" w:lastRow="1" w:firstColumn="1" w:lastColumn="1" w:noHBand="0" w:noVBand="0"/>
      </w:tblPr>
      <w:tblGrid>
        <w:gridCol w:w="1276"/>
        <w:gridCol w:w="425"/>
        <w:gridCol w:w="11162"/>
      </w:tblGrid>
      <w:tr w:rsidR="001D3AF1" w:rsidRPr="00CF3C44" w:rsidTr="00CB208E">
        <w:trPr>
          <w:trHeight w:val="455"/>
        </w:trPr>
        <w:tc>
          <w:tcPr>
            <w:tcW w:w="1276" w:type="dxa"/>
          </w:tcPr>
          <w:p w:rsidR="001D3AF1" w:rsidRPr="00CF3C44" w:rsidRDefault="001D3AF1" w:rsidP="00CB208E">
            <w:pPr>
              <w:tabs>
                <w:tab w:val="num" w:pos="252"/>
              </w:tabs>
              <w:ind w:left="252" w:hanging="360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Інформує</w:t>
            </w:r>
          </w:p>
        </w:tc>
        <w:tc>
          <w:tcPr>
            <w:tcW w:w="425" w:type="dxa"/>
          </w:tcPr>
          <w:p w:rsidR="001D3AF1" w:rsidRPr="00CF3C44" w:rsidRDefault="001D3AF1" w:rsidP="00CB208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-</w:t>
            </w:r>
          </w:p>
        </w:tc>
        <w:tc>
          <w:tcPr>
            <w:tcW w:w="11162" w:type="dxa"/>
          </w:tcPr>
          <w:p w:rsidR="001D3AF1" w:rsidRPr="00CF3C44" w:rsidRDefault="006106AE" w:rsidP="00CB208E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Лошанюк</w:t>
            </w:r>
            <w:proofErr w:type="spellEnd"/>
            <w:r>
              <w:rPr>
                <w:sz w:val="26"/>
                <w:szCs w:val="26"/>
              </w:rPr>
              <w:t xml:space="preserve"> Олена Володимирівна</w:t>
            </w:r>
            <w:r w:rsidRPr="00CF3C44">
              <w:rPr>
                <w:sz w:val="26"/>
                <w:szCs w:val="26"/>
              </w:rPr>
              <w:t xml:space="preserve"> – директор Департаменту освіти</w:t>
            </w:r>
            <w:r>
              <w:rPr>
                <w:sz w:val="26"/>
                <w:szCs w:val="26"/>
              </w:rPr>
              <w:t>, н</w:t>
            </w:r>
            <w:r w:rsidRPr="00CF3C44">
              <w:rPr>
                <w:sz w:val="26"/>
                <w:szCs w:val="26"/>
              </w:rPr>
              <w:t>ауки</w:t>
            </w:r>
            <w:r>
              <w:rPr>
                <w:sz w:val="26"/>
                <w:szCs w:val="26"/>
              </w:rPr>
              <w:t>, молоді та спорту</w:t>
            </w:r>
            <w:r w:rsidRPr="00CF3C44">
              <w:rPr>
                <w:sz w:val="26"/>
                <w:szCs w:val="26"/>
              </w:rPr>
              <w:t xml:space="preserve">                             облдержадміністрації</w:t>
            </w:r>
            <w:bookmarkStart w:id="0" w:name="_GoBack"/>
            <w:bookmarkEnd w:id="0"/>
          </w:p>
          <w:p w:rsidR="001D3AF1" w:rsidRPr="00CF3C44" w:rsidRDefault="001D3AF1" w:rsidP="00CB208E">
            <w:pPr>
              <w:tabs>
                <w:tab w:val="num" w:pos="560"/>
              </w:tabs>
              <w:ind w:right="4528"/>
              <w:jc w:val="both"/>
              <w:rPr>
                <w:sz w:val="26"/>
                <w:szCs w:val="26"/>
              </w:rPr>
            </w:pPr>
          </w:p>
        </w:tc>
      </w:tr>
    </w:tbl>
    <w:p w:rsidR="008F5FAA" w:rsidRPr="00CF3C44" w:rsidRDefault="008F5FAA" w:rsidP="00783266">
      <w:pPr>
        <w:jc w:val="center"/>
        <w:rPr>
          <w:b/>
          <w:bCs/>
          <w:sz w:val="26"/>
          <w:szCs w:val="26"/>
          <w:u w:val="single"/>
        </w:rPr>
      </w:pPr>
    </w:p>
    <w:p w:rsidR="004E059B" w:rsidRPr="00CF3C44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CF3C44">
        <w:rPr>
          <w:b/>
          <w:bCs/>
          <w:sz w:val="26"/>
          <w:szCs w:val="26"/>
          <w:u w:val="single"/>
        </w:rPr>
        <w:t>Розгляд питан</w:t>
      </w:r>
      <w:r w:rsidR="0027790B" w:rsidRPr="00CF3C44">
        <w:rPr>
          <w:b/>
          <w:bCs/>
          <w:sz w:val="26"/>
          <w:szCs w:val="26"/>
          <w:u w:val="single"/>
        </w:rPr>
        <w:t>ня</w:t>
      </w:r>
      <w:r w:rsidRPr="00CF3C44">
        <w:rPr>
          <w:b/>
          <w:bCs/>
          <w:sz w:val="26"/>
          <w:szCs w:val="26"/>
          <w:u w:val="single"/>
        </w:rPr>
        <w:t xml:space="preserve"> порядку денного</w:t>
      </w:r>
    </w:p>
    <w:p w:rsidR="00690F7C" w:rsidRPr="00CF3C44" w:rsidRDefault="00690F7C" w:rsidP="00783266">
      <w:pPr>
        <w:jc w:val="center"/>
        <w:rPr>
          <w:b/>
          <w:bCs/>
          <w:sz w:val="26"/>
          <w:szCs w:val="26"/>
          <w:u w:val="single"/>
        </w:rPr>
      </w:pPr>
    </w:p>
    <w:p w:rsidR="00466DFA" w:rsidRPr="00CF3C44" w:rsidRDefault="004822F0" w:rsidP="00466DFA">
      <w:pPr>
        <w:spacing w:line="276" w:lineRule="auto"/>
        <w:jc w:val="both"/>
        <w:rPr>
          <w:sz w:val="26"/>
          <w:szCs w:val="26"/>
        </w:rPr>
      </w:pPr>
      <w:r w:rsidRPr="00CF3C44">
        <w:rPr>
          <w:b/>
          <w:bCs/>
          <w:sz w:val="26"/>
          <w:szCs w:val="26"/>
        </w:rPr>
        <w:t>1.</w:t>
      </w:r>
      <w:r w:rsidR="00943452" w:rsidRPr="00CF3C44">
        <w:rPr>
          <w:b/>
          <w:bCs/>
          <w:sz w:val="26"/>
          <w:szCs w:val="26"/>
        </w:rPr>
        <w:t xml:space="preserve"> </w:t>
      </w:r>
      <w:r w:rsidR="00466DFA" w:rsidRPr="00CF3C44">
        <w:rPr>
          <w:sz w:val="26"/>
          <w:szCs w:val="26"/>
        </w:rPr>
        <w:t>Про погодження розпорядження голови облдержадміністрації № 479/2021-р від 29.04.2021 «Про збільшення обсягу доходів і видатків обласного бюджету на 2021 рік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CF3C44" w:rsidTr="00B921F5">
        <w:tc>
          <w:tcPr>
            <w:tcW w:w="1932" w:type="dxa"/>
          </w:tcPr>
          <w:p w:rsidR="00693335" w:rsidRPr="00CF3C44" w:rsidRDefault="00693335" w:rsidP="00693335">
            <w:pPr>
              <w:jc w:val="both"/>
              <w:rPr>
                <w:sz w:val="26"/>
                <w:szCs w:val="26"/>
              </w:rPr>
            </w:pPr>
            <w:bookmarkStart w:id="1" w:name="_Hlk19540615"/>
            <w:r w:rsidRPr="00CF3C44">
              <w:rPr>
                <w:sz w:val="26"/>
                <w:szCs w:val="26"/>
              </w:rPr>
              <w:t>Слухали:</w:t>
            </w:r>
          </w:p>
          <w:p w:rsidR="00A2164E" w:rsidRPr="00CF3C44" w:rsidRDefault="00A2164E" w:rsidP="00693335">
            <w:pPr>
              <w:jc w:val="both"/>
              <w:rPr>
                <w:sz w:val="26"/>
                <w:szCs w:val="26"/>
              </w:rPr>
            </w:pPr>
          </w:p>
          <w:p w:rsidR="00693335" w:rsidRPr="00CF3C44" w:rsidRDefault="00693335" w:rsidP="00693335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Вирішили:</w:t>
            </w:r>
          </w:p>
          <w:p w:rsidR="00693335" w:rsidRPr="00CF3C44" w:rsidRDefault="00693335" w:rsidP="00693335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CF3C44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4822F0" w:rsidRPr="00CF3C44" w:rsidRDefault="00194E3B" w:rsidP="004822F0">
            <w:pPr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Пенюшкевича</w:t>
            </w:r>
            <w:proofErr w:type="spellEnd"/>
            <w:r w:rsidRPr="00CF3C44">
              <w:rPr>
                <w:sz w:val="26"/>
                <w:szCs w:val="26"/>
              </w:rPr>
              <w:t xml:space="preserve"> Сергія Адамовича - директора Департаменту</w:t>
            </w:r>
            <w:r w:rsidR="004822F0" w:rsidRPr="00CF3C44">
              <w:rPr>
                <w:sz w:val="26"/>
                <w:szCs w:val="26"/>
              </w:rPr>
              <w:t xml:space="preserve"> </w:t>
            </w:r>
            <w:r w:rsidRPr="00CF3C44">
              <w:rPr>
                <w:sz w:val="26"/>
                <w:szCs w:val="26"/>
              </w:rPr>
              <w:t xml:space="preserve">фінансів </w:t>
            </w:r>
            <w:r w:rsidR="004822F0" w:rsidRPr="00CF3C44">
              <w:rPr>
                <w:sz w:val="26"/>
                <w:szCs w:val="26"/>
              </w:rPr>
              <w:t>облдержадміністрації</w:t>
            </w:r>
          </w:p>
          <w:p w:rsidR="00194E3B" w:rsidRPr="00CF3C44" w:rsidRDefault="00194E3B" w:rsidP="00194E3B">
            <w:pPr>
              <w:spacing w:before="120"/>
              <w:ind w:firstLine="703"/>
              <w:jc w:val="both"/>
              <w:rPr>
                <w:color w:val="000000"/>
                <w:sz w:val="26"/>
                <w:szCs w:val="26"/>
              </w:rPr>
            </w:pPr>
            <w:r w:rsidRPr="00CF3C44">
              <w:rPr>
                <w:color w:val="000000"/>
                <w:sz w:val="26"/>
                <w:szCs w:val="26"/>
              </w:rPr>
              <w:t xml:space="preserve">1.   Збільшити обсяг доходів загального  </w:t>
            </w:r>
            <w:r w:rsidRPr="00CF3C44">
              <w:rPr>
                <w:color w:val="000000" w:themeColor="text1"/>
                <w:sz w:val="26"/>
                <w:szCs w:val="26"/>
              </w:rPr>
              <w:t xml:space="preserve">фонду  обласного бюджету на  суму  700,0 тис </w:t>
            </w:r>
            <w:proofErr w:type="spellStart"/>
            <w:r w:rsidRPr="00CF3C44">
              <w:rPr>
                <w:color w:val="000000" w:themeColor="text1"/>
                <w:sz w:val="26"/>
                <w:szCs w:val="26"/>
              </w:rPr>
              <w:t>грн</w:t>
            </w:r>
            <w:proofErr w:type="spellEnd"/>
            <w:r w:rsidRPr="00CF3C44">
              <w:rPr>
                <w:color w:val="000000" w:themeColor="text1"/>
                <w:sz w:val="26"/>
                <w:szCs w:val="26"/>
              </w:rPr>
              <w:t xml:space="preserve"> та обсяг доходів спеціального фонду обласного бюджету на  суму 1000,0 тис </w:t>
            </w:r>
            <w:proofErr w:type="spellStart"/>
            <w:r w:rsidRPr="00CF3C44">
              <w:rPr>
                <w:color w:val="000000" w:themeColor="text1"/>
                <w:sz w:val="26"/>
                <w:szCs w:val="26"/>
              </w:rPr>
              <w:t>грн</w:t>
            </w:r>
            <w:proofErr w:type="spellEnd"/>
            <w:r w:rsidRPr="00CF3C44">
              <w:rPr>
                <w:color w:val="000000" w:themeColor="text1"/>
                <w:sz w:val="26"/>
                <w:szCs w:val="26"/>
              </w:rPr>
              <w:t xml:space="preserve"> по коду 41053900 "Інші субвенції з місцевого бюджету</w:t>
            </w:r>
            <w:r w:rsidRPr="00CF3C44">
              <w:rPr>
                <w:color w:val="000000"/>
                <w:sz w:val="26"/>
                <w:szCs w:val="26"/>
              </w:rPr>
              <w:t>"</w:t>
            </w:r>
            <w:r w:rsidRPr="00CF3C44">
              <w:rPr>
                <w:color w:val="FF0000"/>
                <w:sz w:val="26"/>
                <w:szCs w:val="26"/>
              </w:rPr>
              <w:t xml:space="preserve"> </w:t>
            </w:r>
            <w:r w:rsidRPr="00CF3C44">
              <w:rPr>
                <w:color w:val="000000"/>
                <w:sz w:val="26"/>
                <w:szCs w:val="26"/>
              </w:rPr>
              <w:t xml:space="preserve">за рахунок коштів іншої субвенції з бюджету </w:t>
            </w:r>
            <w:r w:rsidRPr="00CF3C44">
              <w:rPr>
                <w:sz w:val="26"/>
                <w:szCs w:val="26"/>
              </w:rPr>
              <w:t xml:space="preserve">Хмельницької міської територіальної громади </w:t>
            </w:r>
            <w:r w:rsidRPr="00CF3C44">
              <w:rPr>
                <w:color w:val="000000"/>
                <w:sz w:val="26"/>
                <w:szCs w:val="26"/>
              </w:rPr>
              <w:t xml:space="preserve">обласному бюджету.  </w:t>
            </w:r>
          </w:p>
          <w:p w:rsidR="00194E3B" w:rsidRPr="00CF3C44" w:rsidRDefault="00194E3B" w:rsidP="00194E3B">
            <w:pPr>
              <w:spacing w:before="120"/>
              <w:ind w:firstLine="703"/>
              <w:jc w:val="both"/>
              <w:rPr>
                <w:sz w:val="26"/>
                <w:szCs w:val="26"/>
              </w:rPr>
            </w:pPr>
            <w:r w:rsidRPr="00CF3C44">
              <w:rPr>
                <w:color w:val="000000"/>
                <w:sz w:val="26"/>
                <w:szCs w:val="26"/>
              </w:rPr>
              <w:t xml:space="preserve">2. Збільшити обсяг видатків </w:t>
            </w:r>
            <w:r w:rsidRPr="00CF3C44">
              <w:rPr>
                <w:sz w:val="26"/>
                <w:szCs w:val="26"/>
              </w:rPr>
              <w:t xml:space="preserve">управлінню інфраструктури облдержадміністрації </w:t>
            </w:r>
            <w:r w:rsidRPr="00CF3C44">
              <w:rPr>
                <w:color w:val="000000"/>
                <w:sz w:val="26"/>
                <w:szCs w:val="26"/>
              </w:rPr>
              <w:t xml:space="preserve">за </w:t>
            </w:r>
            <w:r w:rsidRPr="00CF3C44">
              <w:rPr>
                <w:sz w:val="26"/>
                <w:szCs w:val="26"/>
              </w:rPr>
              <w:t>КПКВК 1917430 "</w:t>
            </w:r>
            <w:r w:rsidRPr="00CF3C44">
              <w:rPr>
                <w:color w:val="000000"/>
                <w:sz w:val="26"/>
                <w:szCs w:val="26"/>
              </w:rPr>
              <w:t>Утримання та розвиток місцевих аеропортів</w:t>
            </w:r>
            <w:r w:rsidRPr="00CF3C44">
              <w:rPr>
                <w:sz w:val="26"/>
                <w:szCs w:val="26"/>
              </w:rPr>
              <w:t xml:space="preserve">" по загальному фонду (видатки споживання) на поточний ремонт штучної злітно-посадкової смуги із заливкою швів КП «Аеропорт Хмельницький» на суму 700,0 тис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 xml:space="preserve"> та по спеціальному фонду (бюджет розвитку) на розробку проектно-кошторисної документації на «Реконструкцію аеродромного комплексу КП «Аеропорт Хмельницький» з подовженням штучної злітно-посадкової смуги на 500 метрів» на  суму 1000,0 тис гривень.</w:t>
            </w:r>
          </w:p>
          <w:p w:rsidR="00D91DC0" w:rsidRPr="00CF3C44" w:rsidRDefault="00D91DC0" w:rsidP="00194E3B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bookmarkEnd w:id="1"/>
    <w:p w:rsidR="00466DFA" w:rsidRPr="00CF3C44" w:rsidRDefault="00466DFA" w:rsidP="00466DFA">
      <w:pPr>
        <w:jc w:val="both"/>
        <w:rPr>
          <w:sz w:val="26"/>
          <w:szCs w:val="26"/>
        </w:rPr>
      </w:pPr>
      <w:r w:rsidRPr="00CF3C44">
        <w:rPr>
          <w:sz w:val="26"/>
          <w:szCs w:val="26"/>
        </w:rPr>
        <w:t>2.</w:t>
      </w:r>
      <w:r w:rsidRPr="00CF3C44">
        <w:rPr>
          <w:sz w:val="26"/>
          <w:szCs w:val="26"/>
        </w:rPr>
        <w:t>Про погодження розпорядження голови облдержадміністрації № 492/2021-р від 12.05.2021 «Про збільшення обсягу доходів і видатків обласного бюджету на 2021 рік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194E3B" w:rsidRPr="00CF3C44" w:rsidTr="00CB208E">
        <w:tc>
          <w:tcPr>
            <w:tcW w:w="1932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Слухали: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Вирішили: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194E3B" w:rsidRPr="00CF3C44" w:rsidRDefault="00194E3B" w:rsidP="00194E3B">
            <w:pPr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Пенюшкевича</w:t>
            </w:r>
            <w:proofErr w:type="spellEnd"/>
            <w:r w:rsidRPr="00CF3C44">
              <w:rPr>
                <w:sz w:val="26"/>
                <w:szCs w:val="26"/>
              </w:rPr>
              <w:t xml:space="preserve"> Сергія Адамовича - директора Департаменту фінансів облдержадміністрації</w:t>
            </w:r>
          </w:p>
          <w:p w:rsidR="00194E3B" w:rsidRPr="00CF3C44" w:rsidRDefault="00194E3B" w:rsidP="00194E3B">
            <w:pPr>
              <w:spacing w:before="120"/>
              <w:ind w:firstLine="703"/>
              <w:jc w:val="both"/>
              <w:rPr>
                <w:color w:val="000000"/>
                <w:sz w:val="26"/>
                <w:szCs w:val="26"/>
              </w:rPr>
            </w:pPr>
            <w:r w:rsidRPr="00CF3C44">
              <w:rPr>
                <w:color w:val="000000"/>
                <w:sz w:val="26"/>
                <w:szCs w:val="26"/>
              </w:rPr>
              <w:t>1.</w:t>
            </w:r>
            <w:r w:rsidRPr="00CF3C44">
              <w:rPr>
                <w:color w:val="000000"/>
                <w:sz w:val="26"/>
                <w:szCs w:val="26"/>
              </w:rPr>
              <w:t xml:space="preserve"> Збільшити обсяг доходів спеціального фонду обласного бюджету по коду</w:t>
            </w:r>
            <w:r w:rsidRPr="00CF3C44">
              <w:rPr>
                <w:color w:val="FF0000"/>
                <w:sz w:val="26"/>
                <w:szCs w:val="26"/>
              </w:rPr>
              <w:t xml:space="preserve"> </w:t>
            </w:r>
            <w:r w:rsidRPr="00CF3C44">
              <w:rPr>
                <w:color w:val="000000"/>
                <w:sz w:val="26"/>
                <w:szCs w:val="26"/>
              </w:rPr>
              <w:t>41053900 "Інші субвенції з місцевого бюджету"</w:t>
            </w:r>
            <w:r w:rsidRPr="00CF3C44">
              <w:rPr>
                <w:color w:val="FF0000"/>
                <w:sz w:val="26"/>
                <w:szCs w:val="26"/>
              </w:rPr>
              <w:t xml:space="preserve"> </w:t>
            </w:r>
            <w:r w:rsidRPr="00CF3C44">
              <w:rPr>
                <w:color w:val="000000"/>
                <w:sz w:val="26"/>
                <w:szCs w:val="26"/>
              </w:rPr>
              <w:t xml:space="preserve">за рахунок коштів іншої субвенції обласному бюджету з бюджету </w:t>
            </w:r>
            <w:proofErr w:type="spellStart"/>
            <w:r w:rsidRPr="00CF3C44">
              <w:rPr>
                <w:color w:val="000000"/>
                <w:sz w:val="26"/>
                <w:szCs w:val="26"/>
              </w:rPr>
              <w:t>Городоцької</w:t>
            </w:r>
            <w:proofErr w:type="spellEnd"/>
            <w:r w:rsidRPr="00CF3C44">
              <w:rPr>
                <w:color w:val="000000"/>
                <w:sz w:val="26"/>
                <w:szCs w:val="26"/>
              </w:rPr>
              <w:t xml:space="preserve"> міської територіальної громади на</w:t>
            </w:r>
            <w:r w:rsidRPr="00CF3C44">
              <w:rPr>
                <w:color w:val="FF0000"/>
                <w:sz w:val="26"/>
                <w:szCs w:val="26"/>
              </w:rPr>
              <w:t xml:space="preserve"> </w:t>
            </w:r>
            <w:r w:rsidRPr="00CF3C44">
              <w:rPr>
                <w:color w:val="000000"/>
                <w:sz w:val="26"/>
                <w:szCs w:val="26"/>
              </w:rPr>
              <w:t>суму 33,75 тис. гривень.</w:t>
            </w:r>
          </w:p>
          <w:p w:rsidR="00194E3B" w:rsidRPr="00CF3C44" w:rsidRDefault="00194E3B" w:rsidP="00194E3B">
            <w:pPr>
              <w:spacing w:before="120"/>
              <w:ind w:firstLine="703"/>
              <w:jc w:val="both"/>
              <w:rPr>
                <w:color w:val="000000"/>
                <w:sz w:val="26"/>
                <w:szCs w:val="26"/>
              </w:rPr>
            </w:pPr>
            <w:r w:rsidRPr="00CF3C44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2.</w:t>
            </w:r>
            <w:r w:rsidRPr="00CF3C44">
              <w:rPr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 w:rsidRPr="00CF3C44">
              <w:rPr>
                <w:color w:val="000000"/>
                <w:sz w:val="26"/>
                <w:szCs w:val="26"/>
              </w:rPr>
              <w:t>Збільшити обсяг видатків спеціального фонду обласного бюджету (видатки розвитку) по</w:t>
            </w:r>
            <w:r w:rsidRPr="00CF3C44">
              <w:rPr>
                <w:color w:val="FF0000"/>
                <w:sz w:val="26"/>
                <w:szCs w:val="26"/>
              </w:rPr>
              <w:t xml:space="preserve"> </w:t>
            </w:r>
            <w:r w:rsidRPr="00CF3C44">
              <w:rPr>
                <w:color w:val="000000"/>
                <w:sz w:val="26"/>
                <w:szCs w:val="26"/>
              </w:rPr>
              <w:t>Департаменту освіти і науки обласної державної адміністрації</w:t>
            </w:r>
            <w:r w:rsidRPr="00CF3C44">
              <w:rPr>
                <w:color w:val="FF0000"/>
                <w:sz w:val="26"/>
                <w:szCs w:val="26"/>
              </w:rPr>
              <w:t xml:space="preserve"> </w:t>
            </w:r>
            <w:r w:rsidRPr="00CF3C44">
              <w:rPr>
                <w:color w:val="000000"/>
                <w:sz w:val="26"/>
                <w:szCs w:val="26"/>
              </w:rPr>
              <w:t>за КПКВК</w:t>
            </w:r>
            <w:r w:rsidRPr="00CF3C44">
              <w:rPr>
                <w:color w:val="FF0000"/>
                <w:sz w:val="26"/>
                <w:szCs w:val="26"/>
              </w:rPr>
              <w:t xml:space="preserve"> </w:t>
            </w:r>
            <w:r w:rsidRPr="00CF3C44">
              <w:rPr>
                <w:color w:val="000000"/>
                <w:sz w:val="26"/>
                <w:szCs w:val="26"/>
              </w:rPr>
              <w:t>0611091 "Підготовка кадрів закладами професійної (професійно-технічної) освіти та іншими закладами освіти за рахунок коштів місцевого бюджету" для оплати ескізної пропозиції та робочого проекту «Технічне переоснащення приміщень навчального комплексу Державного навчального закладу «</w:t>
            </w:r>
            <w:proofErr w:type="spellStart"/>
            <w:r w:rsidRPr="00CF3C44">
              <w:rPr>
                <w:color w:val="000000"/>
                <w:sz w:val="26"/>
                <w:szCs w:val="26"/>
              </w:rPr>
              <w:t>Лісоводський</w:t>
            </w:r>
            <w:proofErr w:type="spellEnd"/>
            <w:r w:rsidRPr="00CF3C44">
              <w:rPr>
                <w:color w:val="000000"/>
                <w:sz w:val="26"/>
                <w:szCs w:val="26"/>
              </w:rPr>
              <w:t xml:space="preserve"> професійний аграрний ліцей»» на суму 33,75 тис. гривень. </w:t>
            </w:r>
          </w:p>
          <w:p w:rsidR="00194E3B" w:rsidRPr="00CF3C44" w:rsidRDefault="00194E3B" w:rsidP="00CB208E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CF3C44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 xml:space="preserve"> за рахунок субвенції з державного бюджету місцевим бюджетам”».</w:t>
            </w:r>
          </w:p>
          <w:p w:rsidR="00194E3B" w:rsidRPr="00CF3C44" w:rsidRDefault="00194E3B" w:rsidP="00CB208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66DFA" w:rsidRPr="00CF3C44" w:rsidRDefault="00466DFA" w:rsidP="00466DFA">
      <w:pPr>
        <w:spacing w:line="276" w:lineRule="auto"/>
        <w:jc w:val="both"/>
        <w:rPr>
          <w:sz w:val="26"/>
          <w:szCs w:val="26"/>
        </w:rPr>
      </w:pPr>
      <w:r w:rsidRPr="00CF3C44">
        <w:rPr>
          <w:sz w:val="26"/>
          <w:szCs w:val="26"/>
        </w:rPr>
        <w:lastRenderedPageBreak/>
        <w:t>3.</w:t>
      </w:r>
      <w:r w:rsidRPr="00CF3C44">
        <w:rPr>
          <w:sz w:val="26"/>
          <w:szCs w:val="26"/>
        </w:rPr>
        <w:t>Про погодження розпорядження голови облдержадміністрації 509/2021-р від 20.05.2021 «Про збільшення обсягу доходів і видатків обласного бюджету на 2021 рік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194E3B" w:rsidRPr="00CF3C44" w:rsidTr="00CB208E">
        <w:tc>
          <w:tcPr>
            <w:tcW w:w="1932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Слухали: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Виступили: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  <w:p w:rsidR="0041408D" w:rsidRPr="00CF3C44" w:rsidRDefault="0041408D" w:rsidP="00CB208E">
            <w:pPr>
              <w:jc w:val="both"/>
              <w:rPr>
                <w:sz w:val="26"/>
                <w:szCs w:val="26"/>
              </w:rPr>
            </w:pP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Вирішили: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41408D" w:rsidRPr="00CF3C44" w:rsidRDefault="0041408D" w:rsidP="0041408D">
            <w:pPr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Пенюшкевича</w:t>
            </w:r>
            <w:proofErr w:type="spellEnd"/>
            <w:r w:rsidRPr="00CF3C44">
              <w:rPr>
                <w:sz w:val="26"/>
                <w:szCs w:val="26"/>
              </w:rPr>
              <w:t xml:space="preserve"> Сергія Адамовича - директора Департаменту фінансів облдержадміністрації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Лещишин</w:t>
            </w:r>
            <w:proofErr w:type="spellEnd"/>
            <w:r w:rsidRPr="00CF3C44">
              <w:rPr>
                <w:sz w:val="26"/>
                <w:szCs w:val="26"/>
              </w:rPr>
              <w:t xml:space="preserve"> Р.М., </w:t>
            </w:r>
            <w:proofErr w:type="spellStart"/>
            <w:r w:rsidRPr="00CF3C44">
              <w:rPr>
                <w:sz w:val="26"/>
                <w:szCs w:val="26"/>
              </w:rPr>
              <w:t>Пенюшкевич</w:t>
            </w:r>
            <w:proofErr w:type="spellEnd"/>
            <w:r w:rsidRPr="00CF3C44">
              <w:rPr>
                <w:sz w:val="26"/>
                <w:szCs w:val="26"/>
              </w:rPr>
              <w:t xml:space="preserve"> С.А. Ткачук С.П.</w:t>
            </w:r>
            <w:r w:rsidR="0041408D" w:rsidRPr="00CF3C44">
              <w:rPr>
                <w:sz w:val="26"/>
                <w:szCs w:val="26"/>
              </w:rPr>
              <w:t xml:space="preserve">, </w:t>
            </w:r>
            <w:proofErr w:type="spellStart"/>
            <w:r w:rsidR="0041408D" w:rsidRPr="00CF3C44">
              <w:rPr>
                <w:sz w:val="26"/>
                <w:szCs w:val="26"/>
              </w:rPr>
              <w:t>Смаль</w:t>
            </w:r>
            <w:proofErr w:type="spellEnd"/>
            <w:r w:rsidR="0041408D" w:rsidRPr="00CF3C44">
              <w:rPr>
                <w:sz w:val="26"/>
                <w:szCs w:val="26"/>
              </w:rPr>
              <w:t xml:space="preserve"> Ю.В., </w:t>
            </w:r>
            <w:proofErr w:type="spellStart"/>
            <w:r w:rsidR="0041408D" w:rsidRPr="00CF3C44">
              <w:rPr>
                <w:sz w:val="26"/>
                <w:szCs w:val="26"/>
              </w:rPr>
              <w:t>Іващук</w:t>
            </w:r>
            <w:proofErr w:type="spellEnd"/>
            <w:r w:rsidR="0041408D" w:rsidRPr="00CF3C44">
              <w:rPr>
                <w:sz w:val="26"/>
                <w:szCs w:val="26"/>
              </w:rPr>
              <w:t xml:space="preserve"> С.П.</w:t>
            </w:r>
          </w:p>
          <w:p w:rsidR="00194E3B" w:rsidRPr="00CF3C44" w:rsidRDefault="00194E3B" w:rsidP="00CB208E">
            <w:pPr>
              <w:ind w:left="426" w:firstLine="284"/>
              <w:jc w:val="both"/>
              <w:rPr>
                <w:sz w:val="26"/>
                <w:szCs w:val="26"/>
              </w:rPr>
            </w:pPr>
          </w:p>
          <w:p w:rsidR="0041408D" w:rsidRPr="00CF3C44" w:rsidRDefault="0041408D" w:rsidP="0041408D">
            <w:pPr>
              <w:ind w:firstLine="709"/>
              <w:jc w:val="both"/>
              <w:rPr>
                <w:sz w:val="26"/>
                <w:szCs w:val="26"/>
                <w:lang w:eastAsia="uk-UA"/>
              </w:rPr>
            </w:pPr>
            <w:r w:rsidRPr="00CF3C44">
              <w:rPr>
                <w:sz w:val="26"/>
                <w:szCs w:val="26"/>
                <w:lang w:eastAsia="uk-UA"/>
              </w:rPr>
              <w:t>1. Збільшити обсяг доходів спеціального фонду обласного бюджету на суму 127</w:t>
            </w:r>
            <w:r w:rsidRPr="00CF3C44">
              <w:rPr>
                <w:sz w:val="26"/>
                <w:szCs w:val="26"/>
                <w:lang w:val="en-US" w:eastAsia="uk-UA"/>
              </w:rPr>
              <w:t> </w:t>
            </w:r>
            <w:r w:rsidRPr="00CF3C44">
              <w:rPr>
                <w:sz w:val="26"/>
                <w:szCs w:val="26"/>
                <w:lang w:eastAsia="uk-UA"/>
              </w:rPr>
              <w:t xml:space="preserve">150,5 тис </w:t>
            </w:r>
            <w:proofErr w:type="spellStart"/>
            <w:r w:rsidRPr="00CF3C44">
              <w:rPr>
                <w:sz w:val="26"/>
                <w:szCs w:val="26"/>
                <w:lang w:eastAsia="uk-UA"/>
              </w:rPr>
              <w:t>грн</w:t>
            </w:r>
            <w:proofErr w:type="spellEnd"/>
            <w:r w:rsidRPr="00CF3C44">
              <w:rPr>
                <w:sz w:val="26"/>
                <w:szCs w:val="26"/>
                <w:lang w:eastAsia="uk-UA"/>
              </w:rPr>
              <w:t xml:space="preserve"> по коду </w:t>
            </w:r>
            <w:r w:rsidRPr="00CF3C44">
              <w:rPr>
                <w:bCs/>
                <w:sz w:val="26"/>
                <w:szCs w:val="26"/>
                <w:lang w:eastAsia="uk-UA"/>
              </w:rPr>
              <w:t>41037300 </w:t>
            </w:r>
            <w:r w:rsidRPr="00CF3C44">
              <w:rPr>
                <w:sz w:val="26"/>
                <w:szCs w:val="26"/>
                <w:lang w:eastAsia="uk-UA"/>
              </w:rPr>
              <w:t xml:space="preserve"> “</w:t>
            </w:r>
            <w:r w:rsidRPr="00CF3C44">
              <w:rPr>
                <w:bCs/>
                <w:sz w:val="26"/>
                <w:szCs w:val="26"/>
                <w:lang w:eastAsia="uk-UA"/>
              </w:rPr>
              <w:t>Субвенція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пунктах”</w:t>
            </w:r>
            <w:r w:rsidRPr="00CF3C44">
              <w:rPr>
                <w:sz w:val="26"/>
                <w:szCs w:val="26"/>
                <w:lang w:eastAsia="uk-UA"/>
              </w:rPr>
              <w:t>.</w:t>
            </w:r>
          </w:p>
          <w:p w:rsidR="0041408D" w:rsidRPr="00CF3C44" w:rsidRDefault="0041408D" w:rsidP="0041408D">
            <w:pPr>
              <w:ind w:left="76"/>
              <w:jc w:val="both"/>
              <w:rPr>
                <w:sz w:val="26"/>
                <w:szCs w:val="26"/>
                <w:lang w:eastAsia="uk-UA"/>
              </w:rPr>
            </w:pPr>
          </w:p>
          <w:p w:rsidR="0041408D" w:rsidRPr="00CF3C44" w:rsidRDefault="0041408D" w:rsidP="0041408D">
            <w:pPr>
              <w:ind w:firstLine="709"/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CF3C44">
              <w:rPr>
                <w:sz w:val="26"/>
                <w:szCs w:val="26"/>
                <w:lang w:eastAsia="uk-UA"/>
              </w:rPr>
              <w:t xml:space="preserve">2. Збільшити обсяг видатків спеціального фонду по управлінню інфраструктури обласної державної адміністрації за КПКВК 1917462 “Утримання та розвиток автомобільних доріг та дорожньої інфраструктури за рахунок субвенції з державного бюджету” на суму 127 150,5 тис </w:t>
            </w:r>
            <w:proofErr w:type="spellStart"/>
            <w:r w:rsidRPr="00CF3C44">
              <w:rPr>
                <w:sz w:val="26"/>
                <w:szCs w:val="26"/>
                <w:lang w:eastAsia="uk-UA"/>
              </w:rPr>
              <w:t>грн</w:t>
            </w:r>
            <w:proofErr w:type="spellEnd"/>
            <w:r w:rsidRPr="00CF3C44">
              <w:rPr>
                <w:sz w:val="26"/>
                <w:szCs w:val="26"/>
                <w:lang w:eastAsia="uk-UA"/>
              </w:rPr>
              <w:t xml:space="preserve">, </w:t>
            </w:r>
            <w:r w:rsidRPr="00CF3C44">
              <w:rPr>
                <w:color w:val="000000"/>
                <w:sz w:val="26"/>
                <w:szCs w:val="26"/>
                <w:lang w:eastAsia="uk-UA"/>
              </w:rPr>
              <w:t>з них:</w:t>
            </w:r>
          </w:p>
          <w:p w:rsidR="0041408D" w:rsidRPr="00CF3C44" w:rsidRDefault="0041408D" w:rsidP="0041408D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CF3C44">
              <w:rPr>
                <w:color w:val="000000"/>
                <w:sz w:val="26"/>
                <w:szCs w:val="26"/>
                <w:lang w:eastAsia="uk-UA"/>
              </w:rPr>
              <w:t>видатки споживання –</w:t>
            </w:r>
            <w:r w:rsidRPr="00CF3C44">
              <w:rPr>
                <w:color w:val="FF0000"/>
                <w:sz w:val="26"/>
                <w:szCs w:val="26"/>
                <w:lang w:eastAsia="uk-UA"/>
              </w:rPr>
              <w:t xml:space="preserve"> </w:t>
            </w:r>
            <w:r w:rsidRPr="00CF3C44">
              <w:rPr>
                <w:color w:val="000000" w:themeColor="text1"/>
                <w:sz w:val="26"/>
                <w:szCs w:val="26"/>
                <w:lang w:eastAsia="uk-UA"/>
              </w:rPr>
              <w:t xml:space="preserve">25 430,1 тис </w:t>
            </w:r>
            <w:proofErr w:type="spellStart"/>
            <w:r w:rsidRPr="00CF3C44">
              <w:rPr>
                <w:color w:val="000000" w:themeColor="text1"/>
                <w:sz w:val="26"/>
                <w:szCs w:val="26"/>
                <w:lang w:eastAsia="uk-UA"/>
              </w:rPr>
              <w:t>грн</w:t>
            </w:r>
            <w:proofErr w:type="spellEnd"/>
            <w:r w:rsidRPr="00CF3C44">
              <w:rPr>
                <w:color w:val="000000" w:themeColor="text1"/>
                <w:sz w:val="26"/>
                <w:szCs w:val="26"/>
                <w:lang w:eastAsia="uk-UA"/>
              </w:rPr>
              <w:t>;</w:t>
            </w:r>
          </w:p>
          <w:p w:rsidR="0041408D" w:rsidRPr="00CF3C44" w:rsidRDefault="0041408D" w:rsidP="0041408D">
            <w:pPr>
              <w:ind w:left="360"/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CF3C44">
              <w:rPr>
                <w:color w:val="000000" w:themeColor="text1"/>
                <w:sz w:val="26"/>
                <w:szCs w:val="26"/>
                <w:lang w:eastAsia="uk-UA"/>
              </w:rPr>
              <w:tab/>
              <w:t>видатки розвитку – 101 720,4 тис гривень.</w:t>
            </w:r>
          </w:p>
          <w:p w:rsidR="00194E3B" w:rsidRPr="00CF3C44" w:rsidRDefault="00194E3B" w:rsidP="00CB208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194E3B" w:rsidRPr="00CF3C44" w:rsidRDefault="0041408D" w:rsidP="00194E3B">
      <w:pPr>
        <w:jc w:val="both"/>
        <w:rPr>
          <w:sz w:val="26"/>
          <w:szCs w:val="26"/>
        </w:rPr>
      </w:pPr>
      <w:r w:rsidRPr="00CF3C44">
        <w:rPr>
          <w:sz w:val="26"/>
          <w:szCs w:val="26"/>
        </w:rPr>
        <w:t>4</w:t>
      </w:r>
      <w:r w:rsidR="00194E3B" w:rsidRPr="00CF3C44">
        <w:rPr>
          <w:sz w:val="26"/>
          <w:szCs w:val="26"/>
        </w:rPr>
        <w:t>.</w:t>
      </w:r>
      <w:r w:rsidR="00194E3B" w:rsidRPr="00CF3C44">
        <w:rPr>
          <w:sz w:val="26"/>
          <w:szCs w:val="26"/>
        </w:rPr>
        <w:t xml:space="preserve">Про погодження розпорядження голови </w:t>
      </w:r>
      <w:proofErr w:type="spellStart"/>
      <w:r w:rsidR="00194E3B" w:rsidRPr="00CF3C44">
        <w:rPr>
          <w:sz w:val="26"/>
          <w:szCs w:val="26"/>
        </w:rPr>
        <w:t>облдержадміністрації№</w:t>
      </w:r>
      <w:proofErr w:type="spellEnd"/>
      <w:r w:rsidR="00194E3B" w:rsidRPr="00CF3C44">
        <w:rPr>
          <w:sz w:val="26"/>
          <w:szCs w:val="26"/>
        </w:rPr>
        <w:t xml:space="preserve"> 530/2021-р від 31.05.2021 «Про збільшення обсягу доходів і видатків обласного бюджету на 2021 рік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194E3B" w:rsidRPr="00CF3C44" w:rsidTr="00CB208E">
        <w:tc>
          <w:tcPr>
            <w:tcW w:w="1932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Слухали: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Виступили:</w:t>
            </w:r>
          </w:p>
          <w:p w:rsidR="0041408D" w:rsidRPr="00CF3C44" w:rsidRDefault="0041408D" w:rsidP="00CB208E">
            <w:pPr>
              <w:jc w:val="both"/>
              <w:rPr>
                <w:sz w:val="26"/>
                <w:szCs w:val="26"/>
              </w:rPr>
            </w:pP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Вирішили: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41408D" w:rsidRPr="00CF3C44" w:rsidRDefault="0041408D" w:rsidP="0041408D">
            <w:pPr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Пенюшкевича</w:t>
            </w:r>
            <w:proofErr w:type="spellEnd"/>
            <w:r w:rsidRPr="00CF3C44">
              <w:rPr>
                <w:sz w:val="26"/>
                <w:szCs w:val="26"/>
              </w:rPr>
              <w:t xml:space="preserve"> Сергія Адамовича - директора Департаменту фінансів облдержадміністрації</w:t>
            </w:r>
          </w:p>
          <w:p w:rsidR="00194E3B" w:rsidRPr="00CF3C44" w:rsidRDefault="0041408D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Гай І.В. </w:t>
            </w:r>
            <w:proofErr w:type="spellStart"/>
            <w:r w:rsidRPr="00CF3C44">
              <w:rPr>
                <w:sz w:val="26"/>
                <w:szCs w:val="26"/>
              </w:rPr>
              <w:t>Іващук</w:t>
            </w:r>
            <w:proofErr w:type="spellEnd"/>
            <w:r w:rsidRPr="00CF3C44">
              <w:rPr>
                <w:sz w:val="26"/>
                <w:szCs w:val="26"/>
              </w:rPr>
              <w:t xml:space="preserve"> С.П., </w:t>
            </w:r>
            <w:proofErr w:type="spellStart"/>
            <w:r w:rsidRPr="00CF3C44">
              <w:rPr>
                <w:sz w:val="26"/>
                <w:szCs w:val="26"/>
              </w:rPr>
              <w:t>Бочкарьова</w:t>
            </w:r>
            <w:proofErr w:type="spellEnd"/>
            <w:r w:rsidRPr="00CF3C44">
              <w:rPr>
                <w:sz w:val="26"/>
                <w:szCs w:val="26"/>
              </w:rPr>
              <w:t xml:space="preserve"> О.В.</w:t>
            </w:r>
          </w:p>
          <w:p w:rsidR="00194E3B" w:rsidRPr="00CF3C44" w:rsidRDefault="00194E3B" w:rsidP="00CB208E">
            <w:pPr>
              <w:ind w:left="426" w:firstLine="284"/>
              <w:jc w:val="both"/>
              <w:rPr>
                <w:sz w:val="26"/>
                <w:szCs w:val="26"/>
              </w:rPr>
            </w:pPr>
          </w:p>
          <w:p w:rsidR="0041408D" w:rsidRPr="00CF3C44" w:rsidRDefault="0041408D" w:rsidP="0041408D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eastAsia="uk-UA"/>
              </w:rPr>
            </w:pPr>
            <w:r w:rsidRPr="00CF3C44">
              <w:rPr>
                <w:sz w:val="26"/>
                <w:szCs w:val="26"/>
                <w:lang w:eastAsia="uk-UA"/>
              </w:rPr>
              <w:t xml:space="preserve">Збільшити обсяг доходів загального фонду обласного бюджету на 2021 рік по коду </w:t>
            </w:r>
            <w:r w:rsidRPr="00CF3C44">
              <w:rPr>
                <w:bCs/>
                <w:sz w:val="26"/>
                <w:szCs w:val="26"/>
                <w:lang w:eastAsia="uk-UA"/>
              </w:rPr>
              <w:t>41034500 </w:t>
            </w:r>
            <w:r w:rsidRPr="00CF3C44">
              <w:rPr>
                <w:sz w:val="26"/>
                <w:szCs w:val="26"/>
                <w:lang w:eastAsia="uk-UA"/>
              </w:rPr>
              <w:t xml:space="preserve"> "</w:t>
            </w:r>
            <w:r w:rsidRPr="00CF3C44">
              <w:rPr>
                <w:bCs/>
                <w:sz w:val="26"/>
                <w:szCs w:val="26"/>
                <w:lang w:eastAsia="uk-UA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  <w:r w:rsidRPr="00CF3C44">
              <w:rPr>
                <w:sz w:val="26"/>
                <w:szCs w:val="26"/>
                <w:lang w:eastAsia="uk-UA"/>
              </w:rPr>
              <w:t xml:space="preserve">» на суму 10 000,0 тис. гривень. </w:t>
            </w:r>
          </w:p>
          <w:p w:rsidR="0041408D" w:rsidRPr="00CF3C44" w:rsidRDefault="0041408D" w:rsidP="0041408D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eastAsia="uk-UA"/>
              </w:rPr>
            </w:pPr>
            <w:r w:rsidRPr="00CF3C44">
              <w:rPr>
                <w:sz w:val="26"/>
                <w:szCs w:val="26"/>
                <w:lang w:eastAsia="uk-UA"/>
              </w:rPr>
              <w:t xml:space="preserve">Передати кошти вищезазначеної субвенції у сумі 10 000,0 </w:t>
            </w:r>
            <w:proofErr w:type="spellStart"/>
            <w:r w:rsidRPr="00CF3C44">
              <w:rPr>
                <w:sz w:val="26"/>
                <w:szCs w:val="26"/>
                <w:lang w:eastAsia="uk-UA"/>
              </w:rPr>
              <w:t>тис.грн</w:t>
            </w:r>
            <w:proofErr w:type="spellEnd"/>
            <w:r w:rsidRPr="00CF3C44">
              <w:rPr>
                <w:sz w:val="26"/>
                <w:szCs w:val="26"/>
                <w:lang w:eastAsia="uk-UA"/>
              </w:rPr>
              <w:t xml:space="preserve">. із загального фонду до спеціального фонду обласного бюджету. </w:t>
            </w:r>
          </w:p>
          <w:p w:rsidR="00194E3B" w:rsidRPr="00CF3C44" w:rsidRDefault="0041408D" w:rsidP="0041408D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  <w:lang w:eastAsia="uk-UA"/>
              </w:rPr>
              <w:t xml:space="preserve"> Збільшити обсяг видатків спеціального фонду (видатки розвитку)  на 2021 рік   Департаменту охорони здоров’я </w:t>
            </w:r>
            <w:r w:rsidRPr="00CF3C44">
              <w:rPr>
                <w:sz w:val="26"/>
                <w:szCs w:val="26"/>
                <w:lang w:eastAsia="uk-UA"/>
              </w:rPr>
              <w:lastRenderedPageBreak/>
              <w:t>Хмельницької обласної державної адміністрації по КПКВК 0717363 «</w:t>
            </w:r>
            <w:r w:rsidRPr="00CF3C44">
              <w:rPr>
                <w:iCs/>
                <w:color w:val="000000" w:themeColor="text1"/>
                <w:sz w:val="26"/>
                <w:szCs w:val="26"/>
                <w:shd w:val="clear" w:color="auto" w:fill="FFFFFF"/>
                <w:lang w:eastAsia="uk-UA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  <w:r w:rsidRPr="00CF3C44">
              <w:rPr>
                <w:color w:val="000000" w:themeColor="text1"/>
                <w:sz w:val="26"/>
                <w:szCs w:val="26"/>
                <w:lang w:eastAsia="uk-UA"/>
              </w:rPr>
              <w:t xml:space="preserve">»,   КЕКВ 3210 «Капітальні трансферти  підприємствам (установам, </w:t>
            </w:r>
            <w:r w:rsidRPr="00CF3C44">
              <w:rPr>
                <w:sz w:val="26"/>
                <w:szCs w:val="26"/>
                <w:lang w:eastAsia="uk-UA"/>
              </w:rPr>
              <w:t>організаціям)» на суму 10 000,0 тис. гривень.</w:t>
            </w:r>
          </w:p>
        </w:tc>
      </w:tr>
    </w:tbl>
    <w:p w:rsidR="00E3717C" w:rsidRPr="00CF3C44" w:rsidRDefault="00E3717C" w:rsidP="00AE36C3">
      <w:pPr>
        <w:rPr>
          <w:sz w:val="26"/>
          <w:szCs w:val="26"/>
        </w:rPr>
      </w:pPr>
    </w:p>
    <w:p w:rsidR="00194E3B" w:rsidRPr="00CF3C44" w:rsidRDefault="00194E3B" w:rsidP="00194E3B">
      <w:pPr>
        <w:spacing w:line="276" w:lineRule="auto"/>
        <w:jc w:val="both"/>
        <w:rPr>
          <w:sz w:val="26"/>
          <w:szCs w:val="26"/>
        </w:rPr>
      </w:pPr>
      <w:r w:rsidRPr="00CF3C44">
        <w:rPr>
          <w:sz w:val="26"/>
          <w:szCs w:val="26"/>
        </w:rPr>
        <w:t>5.</w:t>
      </w:r>
      <w:r w:rsidRPr="00CF3C44">
        <w:rPr>
          <w:sz w:val="26"/>
          <w:szCs w:val="26"/>
        </w:rPr>
        <w:t>Про погодження розпорядження голови облдержадміністрації № 538/2021-р від 10.06.2021 «Про збільшення обсягу доходів і видатків обласного бюджету на 2021 рік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194E3B" w:rsidRPr="00CF3C44" w:rsidTr="00CB208E">
        <w:tc>
          <w:tcPr>
            <w:tcW w:w="1932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Слухали: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Вирішили: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194E3B" w:rsidRPr="00CF3C44" w:rsidRDefault="0010761C" w:rsidP="00CB208E">
            <w:pPr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Лошанюк</w:t>
            </w:r>
            <w:proofErr w:type="spellEnd"/>
            <w:r w:rsidRPr="00CF3C44">
              <w:rPr>
                <w:sz w:val="26"/>
                <w:szCs w:val="26"/>
              </w:rPr>
              <w:t xml:space="preserve"> Олену Володимирівну</w:t>
            </w:r>
            <w:r w:rsidR="00194E3B" w:rsidRPr="00CF3C44">
              <w:rPr>
                <w:sz w:val="26"/>
                <w:szCs w:val="26"/>
              </w:rPr>
              <w:t xml:space="preserve"> –</w:t>
            </w:r>
            <w:r w:rsidRPr="00CF3C44">
              <w:rPr>
                <w:sz w:val="26"/>
                <w:szCs w:val="26"/>
              </w:rPr>
              <w:t xml:space="preserve"> директора Департаменту освіти,</w:t>
            </w:r>
            <w:r w:rsidR="00194E3B" w:rsidRPr="00CF3C44">
              <w:rPr>
                <w:sz w:val="26"/>
                <w:szCs w:val="26"/>
              </w:rPr>
              <w:t xml:space="preserve"> науки</w:t>
            </w:r>
            <w:r w:rsidRPr="00CF3C44">
              <w:rPr>
                <w:sz w:val="26"/>
                <w:szCs w:val="26"/>
              </w:rPr>
              <w:t>, молоді та спорту</w:t>
            </w:r>
            <w:r w:rsidR="00194E3B" w:rsidRPr="00CF3C44">
              <w:rPr>
                <w:sz w:val="26"/>
                <w:szCs w:val="26"/>
              </w:rPr>
              <w:t xml:space="preserve"> облдержадміністрації</w:t>
            </w:r>
          </w:p>
          <w:p w:rsidR="0041408D" w:rsidRPr="00CF3C44" w:rsidRDefault="0041408D" w:rsidP="0041408D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1. Збільшити обсяг доходів спеціального фонду обласного бюджету (бюджет розвитку) по коду 41053900 «Інша субвенція з місцевого бюджету» на суму  4 095 000,0 гривень.</w:t>
            </w:r>
          </w:p>
          <w:p w:rsidR="0041408D" w:rsidRPr="00CF3C44" w:rsidRDefault="0041408D" w:rsidP="0041408D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2. Збільшити обсяг видатків спеціального фонду обласного бюджету (бюджет розвитку) за рахунок коштів іншої субвенції з місцевих бюджетів </w:t>
            </w:r>
            <w:r w:rsidRPr="00CF3C44">
              <w:rPr>
                <w:sz w:val="26"/>
                <w:szCs w:val="26"/>
                <w:shd w:val="clear" w:color="auto" w:fill="FFFFFF"/>
              </w:rPr>
              <w:t xml:space="preserve">Департаменту освіти і науки облдержадміністрації за  </w:t>
            </w:r>
            <w:r w:rsidRPr="00CF3C44">
              <w:rPr>
                <w:sz w:val="26"/>
                <w:szCs w:val="26"/>
              </w:rPr>
              <w:t>КПКВК 0611142 «Інші програми та заходи у сфері освіти» на суму 4 095 000,0 гривень.</w:t>
            </w:r>
          </w:p>
          <w:p w:rsidR="00194E3B" w:rsidRPr="00CF3C44" w:rsidRDefault="00194E3B" w:rsidP="0041408D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194E3B" w:rsidRPr="00CF3C44" w:rsidRDefault="00194E3B" w:rsidP="00194E3B">
      <w:pPr>
        <w:spacing w:line="276" w:lineRule="auto"/>
        <w:jc w:val="both"/>
        <w:rPr>
          <w:sz w:val="26"/>
          <w:szCs w:val="26"/>
        </w:rPr>
      </w:pPr>
      <w:r w:rsidRPr="00CF3C44">
        <w:rPr>
          <w:sz w:val="26"/>
          <w:szCs w:val="26"/>
        </w:rPr>
        <w:t>6.</w:t>
      </w:r>
      <w:r w:rsidRPr="00CF3C44">
        <w:rPr>
          <w:sz w:val="26"/>
          <w:szCs w:val="26"/>
        </w:rPr>
        <w:t xml:space="preserve">Про погодження розпорядження голови облдержадміністрації  № 550/2021-р від 15.06.2021 «Про передачу бюджетних призначень» 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194E3B" w:rsidRPr="00CF3C44" w:rsidTr="00CB208E">
        <w:tc>
          <w:tcPr>
            <w:tcW w:w="1932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Слухали: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Виступили: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Вирішили: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194E3B" w:rsidRPr="00CF3C44" w:rsidRDefault="0041408D" w:rsidP="00CB208E">
            <w:pPr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Пенюшкевича</w:t>
            </w:r>
            <w:proofErr w:type="spellEnd"/>
            <w:r w:rsidRPr="00CF3C44">
              <w:rPr>
                <w:sz w:val="26"/>
                <w:szCs w:val="26"/>
              </w:rPr>
              <w:t xml:space="preserve"> Сергія Адамовича - директора Департаменту фінансів облдержадміністрації</w:t>
            </w:r>
            <w:r w:rsidRPr="00CF3C44">
              <w:rPr>
                <w:sz w:val="26"/>
                <w:szCs w:val="26"/>
              </w:rPr>
              <w:t xml:space="preserve"> </w:t>
            </w:r>
            <w:proofErr w:type="spellStart"/>
            <w:r w:rsidR="00194E3B" w:rsidRPr="00CF3C44">
              <w:rPr>
                <w:sz w:val="26"/>
                <w:szCs w:val="26"/>
              </w:rPr>
              <w:t>Лещишин</w:t>
            </w:r>
            <w:proofErr w:type="spellEnd"/>
            <w:r w:rsidR="00194E3B" w:rsidRPr="00CF3C44">
              <w:rPr>
                <w:sz w:val="26"/>
                <w:szCs w:val="26"/>
              </w:rPr>
              <w:t xml:space="preserve"> Р.М., </w:t>
            </w:r>
            <w:proofErr w:type="spellStart"/>
            <w:r w:rsidR="00194E3B" w:rsidRPr="00CF3C44">
              <w:rPr>
                <w:sz w:val="26"/>
                <w:szCs w:val="26"/>
              </w:rPr>
              <w:t>Пенюшкевич</w:t>
            </w:r>
            <w:proofErr w:type="spellEnd"/>
            <w:r w:rsidR="00194E3B" w:rsidRPr="00CF3C44">
              <w:rPr>
                <w:sz w:val="26"/>
                <w:szCs w:val="26"/>
              </w:rPr>
              <w:t xml:space="preserve"> С.А. Ткачук С.П.</w:t>
            </w:r>
          </w:p>
          <w:p w:rsidR="00194E3B" w:rsidRPr="00CF3C44" w:rsidRDefault="00194E3B" w:rsidP="00CB208E">
            <w:pPr>
              <w:ind w:left="426" w:firstLine="284"/>
              <w:jc w:val="both"/>
              <w:rPr>
                <w:sz w:val="26"/>
                <w:szCs w:val="26"/>
              </w:rPr>
            </w:pPr>
          </w:p>
          <w:p w:rsidR="00194E3B" w:rsidRPr="00CF3C44" w:rsidRDefault="0041408D" w:rsidP="0041408D">
            <w:pPr>
              <w:widowControl w:val="0"/>
              <w:suppressAutoHyphens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CF3C44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Погодити</w:t>
            </w:r>
            <w:r w:rsidRPr="00CF3C44">
              <w:rPr>
                <w:color w:val="000000"/>
                <w:sz w:val="26"/>
                <w:szCs w:val="26"/>
              </w:rPr>
              <w:t xml:space="preserve"> передачу бюджетних призначень, передбачених по загальному та спеціальному фондах обласного бюджету для Департаменту освіти і науки облдержадміністрації та управління молоді та спорту облдержадміністрації до Департаменту освіти, науки, молоді та спорту облдержадміністрації, згідно додатків</w:t>
            </w:r>
            <w:r w:rsidR="00194E3B" w:rsidRPr="00CF3C44"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  <w:t>.</w:t>
            </w:r>
          </w:p>
          <w:p w:rsidR="00194E3B" w:rsidRPr="00CF3C44" w:rsidRDefault="00194E3B" w:rsidP="00CB208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194E3B" w:rsidRPr="00CF3C44" w:rsidRDefault="00194E3B" w:rsidP="00194E3B">
      <w:pPr>
        <w:spacing w:line="276" w:lineRule="auto"/>
        <w:jc w:val="both"/>
        <w:rPr>
          <w:color w:val="FF0000"/>
          <w:sz w:val="26"/>
          <w:szCs w:val="26"/>
        </w:rPr>
      </w:pPr>
      <w:r w:rsidRPr="00CF3C44">
        <w:rPr>
          <w:sz w:val="26"/>
          <w:szCs w:val="26"/>
        </w:rPr>
        <w:t>7.</w:t>
      </w:r>
      <w:r w:rsidRPr="00CF3C44">
        <w:rPr>
          <w:sz w:val="26"/>
          <w:szCs w:val="26"/>
        </w:rPr>
        <w:t xml:space="preserve">Про погодження розпорядження голови облдержадміністрації №551/2021-р від 15.06.2021 «Про збільшення обсягу доходів і видатків обласного бюджету на 2021 рік 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194E3B" w:rsidRPr="00CF3C44" w:rsidTr="00CB208E">
        <w:tc>
          <w:tcPr>
            <w:tcW w:w="1932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Слухали: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Вирішили: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41408D" w:rsidRPr="00CF3C44" w:rsidRDefault="0041408D" w:rsidP="0041408D">
            <w:pPr>
              <w:tabs>
                <w:tab w:val="num" w:pos="560"/>
                <w:tab w:val="left" w:pos="7800"/>
              </w:tabs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Завроцького</w:t>
            </w:r>
            <w:proofErr w:type="spellEnd"/>
            <w:r w:rsidRPr="00CF3C44">
              <w:rPr>
                <w:sz w:val="26"/>
                <w:szCs w:val="26"/>
              </w:rPr>
              <w:t xml:space="preserve"> Олександр</w:t>
            </w:r>
            <w:r w:rsidRPr="00CF3C44">
              <w:rPr>
                <w:sz w:val="26"/>
                <w:szCs w:val="26"/>
              </w:rPr>
              <w:t xml:space="preserve">а </w:t>
            </w:r>
            <w:r w:rsidRPr="00CF3C44">
              <w:rPr>
                <w:sz w:val="26"/>
                <w:szCs w:val="26"/>
              </w:rPr>
              <w:t xml:space="preserve"> Іванович</w:t>
            </w:r>
            <w:r w:rsidRPr="00CF3C44">
              <w:rPr>
                <w:sz w:val="26"/>
                <w:szCs w:val="26"/>
              </w:rPr>
              <w:t>а</w:t>
            </w:r>
            <w:r w:rsidRPr="00CF3C44">
              <w:rPr>
                <w:sz w:val="26"/>
                <w:szCs w:val="26"/>
              </w:rPr>
              <w:t xml:space="preserve"> - директор</w:t>
            </w:r>
            <w:r w:rsidRPr="00CF3C44">
              <w:rPr>
                <w:sz w:val="26"/>
                <w:szCs w:val="26"/>
              </w:rPr>
              <w:t>а</w:t>
            </w:r>
            <w:r w:rsidRPr="00CF3C44">
              <w:rPr>
                <w:sz w:val="26"/>
                <w:szCs w:val="26"/>
              </w:rPr>
              <w:t xml:space="preserve"> Департаменту охорони здоров’я облдержадміністрації</w:t>
            </w:r>
          </w:p>
          <w:p w:rsidR="0010761C" w:rsidRPr="00CF3C44" w:rsidRDefault="0010761C" w:rsidP="0010761C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1. Збільшити обсяг доходів </w:t>
            </w:r>
            <w:bookmarkStart w:id="2" w:name="_Hlk74559312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загального фонду</w:t>
            </w:r>
            <w:bookmarkEnd w:id="2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 обласного бюджету по коду 41033000 «Субвенція з державного бюджету місцевим бюджетам на здійснення підтримки окремих закладів та заходів у системі охорони здоров'я» на суму 18 091 600  гривень. </w:t>
            </w:r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ab/>
            </w:r>
          </w:p>
          <w:p w:rsidR="0010761C" w:rsidRPr="00CF3C44" w:rsidRDefault="0010761C" w:rsidP="0010761C">
            <w:pPr>
              <w:widowControl w:val="0"/>
              <w:tabs>
                <w:tab w:val="left" w:pos="0"/>
                <w:tab w:val="left" w:pos="1309"/>
                <w:tab w:val="left" w:pos="1496"/>
              </w:tabs>
              <w:suppressAutoHyphens/>
              <w:ind w:firstLine="748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2. Збільшити обсяг видатків загального фонду обласного бюджету по Департаменту охорони здоров’я облдержадміністрації на суму 18 091 600 </w:t>
            </w:r>
            <w:proofErr w:type="spellStart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грн</w:t>
            </w:r>
            <w:proofErr w:type="spellEnd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, та здійснити їх розподіл таким чином:</w:t>
            </w:r>
          </w:p>
          <w:p w:rsidR="0010761C" w:rsidRPr="00CF3C44" w:rsidRDefault="0010761C" w:rsidP="0010761C">
            <w:pPr>
              <w:widowControl w:val="0"/>
              <w:tabs>
                <w:tab w:val="left" w:pos="0"/>
                <w:tab w:val="left" w:pos="1309"/>
                <w:tab w:val="left" w:pos="1496"/>
              </w:tabs>
              <w:suppressAutoHyphens/>
              <w:ind w:firstLine="748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КПКВК 0712151 «Забезпечення діяльності інших закладів у сфері охорони здоров’я» на суму 1 863 353 </w:t>
            </w:r>
            <w:proofErr w:type="spellStart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грн</w:t>
            </w:r>
            <w:proofErr w:type="spellEnd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 для оплати поточних видатків на здійснення інформаційно-аналітичними центрами медичної статистики заходів, пов’язаних із збором, обробкою, зберіганням та передачею </w:t>
            </w:r>
            <w:proofErr w:type="spellStart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медико-статистичної</w:t>
            </w:r>
            <w:proofErr w:type="spellEnd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 інформації з 1 липня 2021 року;</w:t>
            </w:r>
          </w:p>
          <w:p w:rsidR="0010761C" w:rsidRPr="00CF3C44" w:rsidRDefault="0010761C" w:rsidP="0010761C">
            <w:pPr>
              <w:widowControl w:val="0"/>
              <w:tabs>
                <w:tab w:val="left" w:pos="0"/>
                <w:tab w:val="left" w:pos="1309"/>
                <w:tab w:val="left" w:pos="1496"/>
              </w:tabs>
              <w:suppressAutoHyphens/>
              <w:ind w:firstLine="748"/>
              <w:jc w:val="both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КПКВК 0719430 «Субвенція з місцевого бюджету на здійснення підтримки окремих закладів та заходів у системі охорони </w:t>
            </w:r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lastRenderedPageBreak/>
              <w:t xml:space="preserve">здоров’я за рахунок відповідної субвенції з державного бюджету» на суму 351 847 </w:t>
            </w:r>
            <w:proofErr w:type="spellStart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грн</w:t>
            </w:r>
            <w:proofErr w:type="spellEnd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;</w:t>
            </w:r>
          </w:p>
          <w:p w:rsidR="00194E3B" w:rsidRPr="00CF3C44" w:rsidRDefault="0010761C" w:rsidP="0010761C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КПКВК 0719430 «Субвенція з місцевого бюджету на здійснення підтримки окремих закладів та заходів у системі охорони здоров’я за рахунок відповідної субвенції з державного бюджету (на лікування хворих на цукровий діабет інсуліном та нецукровий діабет </w:t>
            </w:r>
            <w:proofErr w:type="spellStart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десмопресином</w:t>
            </w:r>
            <w:proofErr w:type="spellEnd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)» на суму 15 876 400 </w:t>
            </w:r>
            <w:proofErr w:type="spellStart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>грн</w:t>
            </w:r>
            <w:proofErr w:type="spellEnd"/>
            <w:r w:rsidRPr="00CF3C4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 для місцевих бюджетів</w:t>
            </w:r>
          </w:p>
          <w:p w:rsidR="00194E3B" w:rsidRPr="00CF3C44" w:rsidRDefault="00194E3B" w:rsidP="00CB208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194E3B" w:rsidRPr="00CF3C44" w:rsidRDefault="00194E3B" w:rsidP="00194E3B">
      <w:pPr>
        <w:jc w:val="both"/>
        <w:rPr>
          <w:sz w:val="26"/>
          <w:szCs w:val="26"/>
        </w:rPr>
      </w:pPr>
      <w:r w:rsidRPr="00CF3C44">
        <w:rPr>
          <w:sz w:val="26"/>
          <w:szCs w:val="26"/>
        </w:rPr>
        <w:lastRenderedPageBreak/>
        <w:t>8.</w:t>
      </w:r>
      <w:r w:rsidRPr="00CF3C44">
        <w:rPr>
          <w:sz w:val="26"/>
          <w:szCs w:val="26"/>
        </w:rPr>
        <w:t>Про погодження розпорядження голови облдержадміністрації № 552/2021-р від 16.06.2021 «Про збільшення обсягу доходів і видатків обласного бюджету на 2021 рік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194E3B" w:rsidRPr="00CF3C44" w:rsidTr="00CB208E">
        <w:tc>
          <w:tcPr>
            <w:tcW w:w="1932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Слухали: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Виступили: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Вирішили:</w:t>
            </w:r>
          </w:p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194E3B" w:rsidRPr="00CF3C44" w:rsidRDefault="00194E3B" w:rsidP="00CB2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CF3C44" w:rsidRPr="00CF3C44" w:rsidRDefault="00CF3C44" w:rsidP="00CF3C44">
            <w:pPr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Лошанюк</w:t>
            </w:r>
            <w:proofErr w:type="spellEnd"/>
            <w:r w:rsidRPr="00CF3C44">
              <w:rPr>
                <w:sz w:val="26"/>
                <w:szCs w:val="26"/>
              </w:rPr>
              <w:t xml:space="preserve"> Олену Володимирівну – директора Департаменту освіти, науки, молоді та спорту облдержадміністрації</w:t>
            </w:r>
          </w:p>
          <w:p w:rsidR="00194E3B" w:rsidRPr="00CF3C44" w:rsidRDefault="00CF3C44" w:rsidP="00CF3C44">
            <w:pPr>
              <w:jc w:val="both"/>
              <w:rPr>
                <w:sz w:val="26"/>
                <w:szCs w:val="26"/>
              </w:rPr>
            </w:pPr>
            <w:proofErr w:type="spellStart"/>
            <w:r w:rsidRPr="00CF3C44">
              <w:rPr>
                <w:sz w:val="26"/>
                <w:szCs w:val="26"/>
              </w:rPr>
              <w:t>Лещишин</w:t>
            </w:r>
            <w:proofErr w:type="spellEnd"/>
            <w:r w:rsidRPr="00CF3C44">
              <w:rPr>
                <w:sz w:val="26"/>
                <w:szCs w:val="26"/>
              </w:rPr>
              <w:t xml:space="preserve"> Р.М., Гай І.В., </w:t>
            </w:r>
            <w:proofErr w:type="spellStart"/>
            <w:r w:rsidRPr="00CF3C44">
              <w:rPr>
                <w:sz w:val="26"/>
                <w:szCs w:val="26"/>
              </w:rPr>
              <w:t>Панчук</w:t>
            </w:r>
            <w:proofErr w:type="spellEnd"/>
            <w:r w:rsidRPr="00CF3C44">
              <w:rPr>
                <w:sz w:val="26"/>
                <w:szCs w:val="26"/>
              </w:rPr>
              <w:t xml:space="preserve"> А.А.</w:t>
            </w:r>
          </w:p>
          <w:p w:rsidR="00CF3C44" w:rsidRPr="00CF3C44" w:rsidRDefault="00CF3C44" w:rsidP="00CF3C44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1. Збільшити обсяг доходів загального фонду обласного бюджету по коду 41037200 “Субвенція з державного бюджету місцевим бюджетам на забезпечення якісної, сучасної та доступної загальної середньої освіти “Нова українська школа”” на суму 52 906 400,0 гривень.</w:t>
            </w:r>
          </w:p>
          <w:p w:rsidR="00CF3C44" w:rsidRPr="00CF3C44" w:rsidRDefault="00CF3C44" w:rsidP="00CF3C44">
            <w:pPr>
              <w:spacing w:after="12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2. Збільшити обсяг видатків загального фонду обласного бюджету по </w:t>
            </w:r>
            <w:r w:rsidRPr="00CF3C44">
              <w:rPr>
                <w:sz w:val="26"/>
                <w:szCs w:val="26"/>
                <w:shd w:val="clear" w:color="auto" w:fill="FFFFFF"/>
              </w:rPr>
              <w:t xml:space="preserve">Департаменту </w:t>
            </w:r>
            <w:r w:rsidRPr="00CF3C44">
              <w:rPr>
                <w:sz w:val="26"/>
                <w:szCs w:val="26"/>
              </w:rPr>
              <w:t xml:space="preserve">освіти, науки, молоді та спорту обласної державної адміністрації за рахунок коштів субвенції з державного бюджету місцевим бюджетам на забезпечення якісної, сучасної та доступної загальної середньої освіти “Нова українська школа” на суму 52 906 400,0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, розподіливши їх у такому порядку: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1) для перерахування бюджетам територіальних громад згідно з додатком до цього розпорядження: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по загальному фонду (видатки споживання) за КПКВК 0619350 “Субвенція з місцевого бюджету на забезпечення якісної, сучасної та доступної загальної середньої освіти “Нова українська школа” за рахунок відповідної субвенції з державного бюджету” – 335 333,0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 xml:space="preserve"> на </w:t>
            </w:r>
            <w:r w:rsidRPr="00CF3C44">
              <w:rPr>
                <w:rStyle w:val="rvts0"/>
                <w:sz w:val="26"/>
                <w:szCs w:val="26"/>
              </w:rPr>
              <w:t>здійснення (у разі потреби) витрат на відрядження для підвищення кваліфікації вчителів, асистентів вчителів закладів загальної середньої освіти;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по загальному фонду (видатки розвитку) за КПКВК 0619350 “Субвенція з місцевого бюджету на забезпечення якісної, сучасної та доступної загальної середньої освіти “Нова українська школа” за рахунок відповідної субвенції з державного бюджету” – 37 720 235,0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, з них на: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  <w:shd w:val="clear" w:color="auto" w:fill="FFFFFF"/>
              </w:rPr>
              <w:t>закупівлю засобів навчання та обладнання (крім комп’ютерного) для учнів початкових класів, що навчаються за новими методиками відповідно до</w:t>
            </w:r>
            <w:hyperlink r:id="rId9" w:anchor="n8" w:tgtFrame="_blank" w:history="1">
              <w:r w:rsidRPr="00CF3C44">
                <w:rPr>
                  <w:rStyle w:val="af3"/>
                  <w:sz w:val="26"/>
                  <w:szCs w:val="26"/>
                  <w:shd w:val="clear" w:color="auto" w:fill="FFFFFF"/>
                </w:rPr>
                <w:t> Концепції “Нова українська школа”</w:t>
              </w:r>
            </w:hyperlink>
            <w:r w:rsidRPr="00CF3C44">
              <w:rPr>
                <w:sz w:val="26"/>
                <w:szCs w:val="26"/>
              </w:rPr>
              <w:t xml:space="preserve"> – 9 126 047,0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;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закупівлю сучасних меблів для початкових класів нової української школи – 12 891 784,0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;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pacing w:val="-20"/>
                <w:sz w:val="26"/>
                <w:szCs w:val="26"/>
              </w:rPr>
              <w:t>закупівлю комп’ютерного обладнання для початкових класів</w:t>
            </w:r>
            <w:r w:rsidRPr="00CF3C44">
              <w:rPr>
                <w:sz w:val="26"/>
                <w:szCs w:val="26"/>
              </w:rPr>
              <w:t xml:space="preserve"> – 14 617 104,0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;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закупівлю комп’ютерного та мультимедійного обладнання, пристосувань для навчальних кабінетів, засобів навчання, у тому числі навчально-методичної та навчальної літератури, зошитів з </w:t>
            </w:r>
            <w:r w:rsidRPr="00CF3C44">
              <w:rPr>
                <w:sz w:val="26"/>
                <w:szCs w:val="26"/>
              </w:rPr>
              <w:lastRenderedPageBreak/>
              <w:t xml:space="preserve">друкованою основою, у тому числі їх електронних версій та з </w:t>
            </w:r>
            <w:proofErr w:type="spellStart"/>
            <w:r w:rsidRPr="00CF3C44">
              <w:rPr>
                <w:sz w:val="26"/>
                <w:szCs w:val="26"/>
              </w:rPr>
              <w:t>аудіосупроводом</w:t>
            </w:r>
            <w:proofErr w:type="spellEnd"/>
            <w:r w:rsidRPr="00CF3C44">
              <w:rPr>
                <w:sz w:val="26"/>
                <w:szCs w:val="26"/>
              </w:rPr>
              <w:t xml:space="preserve">, для закладів загальної середньої освіти, що є учасниками всеукраїнського інноваційного освітнього </w:t>
            </w:r>
            <w:proofErr w:type="spellStart"/>
            <w:r w:rsidRPr="00CF3C44">
              <w:rPr>
                <w:sz w:val="26"/>
                <w:szCs w:val="26"/>
              </w:rPr>
              <w:t>проєкту</w:t>
            </w:r>
            <w:proofErr w:type="spellEnd"/>
            <w:r w:rsidRPr="00CF3C44">
              <w:rPr>
                <w:sz w:val="26"/>
                <w:szCs w:val="26"/>
              </w:rPr>
              <w:t xml:space="preserve"> за темою “Розроблення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освіти” – 1 085 300,0 гривень.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2) по загальному фонду (видатки споживання) за КПКВК 0611182 “</w:t>
            </w:r>
            <w:proofErr w:type="spellStart"/>
            <w:r w:rsidRPr="00CF3C44">
              <w:rPr>
                <w:sz w:val="26"/>
                <w:szCs w:val="26"/>
              </w:rPr>
              <w:t>Вико-нання</w:t>
            </w:r>
            <w:proofErr w:type="spellEnd"/>
            <w:r w:rsidRPr="00CF3C44">
              <w:rPr>
                <w:sz w:val="26"/>
                <w:szCs w:val="26"/>
              </w:rPr>
              <w:t xml:space="preserve"> заходів, спрямованих на забезпечення якісної, сучасної та доступної загальної середньої освіти “Нова українська школа” за рахунок субвенції з державного бюджету місцевим бюджетам” для п</w:t>
            </w:r>
            <w:r w:rsidRPr="00CF3C44">
              <w:rPr>
                <w:color w:val="333333"/>
                <w:sz w:val="26"/>
                <w:szCs w:val="26"/>
                <w:shd w:val="clear" w:color="auto" w:fill="FFFFFF"/>
              </w:rPr>
              <w:t xml:space="preserve">ідвищення кваліфікації </w:t>
            </w:r>
            <w:proofErr w:type="spellStart"/>
            <w:r w:rsidRPr="00CF3C44">
              <w:rPr>
                <w:color w:val="333333"/>
                <w:sz w:val="26"/>
                <w:szCs w:val="26"/>
                <w:shd w:val="clear" w:color="auto" w:fill="FFFFFF"/>
              </w:rPr>
              <w:t>педаго-гічних</w:t>
            </w:r>
            <w:proofErr w:type="spellEnd"/>
            <w:r w:rsidRPr="00CF3C44">
              <w:rPr>
                <w:color w:val="333333"/>
                <w:sz w:val="26"/>
                <w:szCs w:val="26"/>
                <w:shd w:val="clear" w:color="auto" w:fill="FFFFFF"/>
              </w:rPr>
              <w:t xml:space="preserve"> працівників та проведення </w:t>
            </w:r>
            <w:proofErr w:type="spellStart"/>
            <w:r w:rsidRPr="00CF3C44">
              <w:rPr>
                <w:color w:val="333333"/>
                <w:sz w:val="26"/>
                <w:szCs w:val="26"/>
                <w:shd w:val="clear" w:color="auto" w:fill="FFFFFF"/>
              </w:rPr>
              <w:t>супервізії</w:t>
            </w:r>
            <w:proofErr w:type="spellEnd"/>
            <w:r w:rsidRPr="00CF3C44">
              <w:rPr>
                <w:color w:val="333333"/>
                <w:sz w:val="26"/>
                <w:szCs w:val="26"/>
                <w:shd w:val="clear" w:color="auto" w:fill="FFFFFF"/>
              </w:rPr>
              <w:t xml:space="preserve"> на суму </w:t>
            </w:r>
            <w:r w:rsidRPr="00CF3C44">
              <w:rPr>
                <w:sz w:val="26"/>
                <w:szCs w:val="26"/>
              </w:rPr>
              <w:t xml:space="preserve">14 361 967,0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, з яких на: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проведення </w:t>
            </w:r>
            <w:proofErr w:type="spellStart"/>
            <w:r w:rsidRPr="00CF3C44">
              <w:rPr>
                <w:sz w:val="26"/>
                <w:szCs w:val="26"/>
              </w:rPr>
              <w:t>супервізії</w:t>
            </w:r>
            <w:proofErr w:type="spellEnd"/>
            <w:r w:rsidRPr="00CF3C44">
              <w:rPr>
                <w:sz w:val="26"/>
                <w:szCs w:val="26"/>
              </w:rPr>
              <w:t xml:space="preserve"> – 794 083,0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;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оплату праці тренерів-педагогів за п</w:t>
            </w:r>
            <w:r w:rsidRPr="00CF3C44">
              <w:rPr>
                <w:sz w:val="26"/>
                <w:szCs w:val="26"/>
              </w:rPr>
              <w:t xml:space="preserve">ідвищення кваліфікації осіб – </w:t>
            </w:r>
            <w:r w:rsidRPr="00CF3C44">
              <w:rPr>
                <w:sz w:val="26"/>
                <w:szCs w:val="26"/>
              </w:rPr>
              <w:t xml:space="preserve"> 291 906,0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;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оплату (у разі потреби) проживання, харчування та проїзду до місця відрядження і назад тренерів, тренерів-педагогів, які залучені до підвищення кваліфікації осіб – 6 034,0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;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придбання предметів та матеріалів, тиражування матеріалів для забезпечення здійснення закладами післядипломної педагогічної освіти заходів з підвищення кваліфікації для впровадження нових методик відповідно до Концепції “Нова українська школа” – 60 762,0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;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здійснення (у разі потреби) витрат на відрядження для підвищення кваліфікації вчителів, асистентів вчителів закладів загальної середньої освіти – 5 359,0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;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підвищення кваліфікації педагогічних працівників та проведення </w:t>
            </w:r>
            <w:proofErr w:type="spellStart"/>
            <w:r w:rsidRPr="00CF3C44">
              <w:rPr>
                <w:sz w:val="26"/>
                <w:szCs w:val="26"/>
              </w:rPr>
              <w:t>супервізії</w:t>
            </w:r>
            <w:proofErr w:type="spellEnd"/>
            <w:r w:rsidRPr="00CF3C44">
              <w:rPr>
                <w:sz w:val="26"/>
                <w:szCs w:val="26"/>
              </w:rPr>
              <w:t xml:space="preserve"> – 13 203 823,0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 xml:space="preserve"> (</w:t>
            </w:r>
            <w:r w:rsidRPr="00CF3C44">
              <w:rPr>
                <w:sz w:val="26"/>
                <w:szCs w:val="26"/>
                <w:shd w:val="clear" w:color="auto" w:fill="FFFFFF"/>
              </w:rPr>
              <w:t xml:space="preserve">у тому числі видатки на проведення </w:t>
            </w:r>
            <w:proofErr w:type="spellStart"/>
            <w:r w:rsidRPr="00CF3C44">
              <w:rPr>
                <w:sz w:val="26"/>
                <w:szCs w:val="26"/>
                <w:shd w:val="clear" w:color="auto" w:fill="FFFFFF"/>
              </w:rPr>
              <w:t>супервізії</w:t>
            </w:r>
            <w:proofErr w:type="spellEnd"/>
            <w:r w:rsidRPr="00CF3C44">
              <w:rPr>
                <w:sz w:val="26"/>
                <w:szCs w:val="26"/>
                <w:shd w:val="clear" w:color="auto" w:fill="FFFFFF"/>
              </w:rPr>
              <w:t xml:space="preserve"> – 186 217,0 </w:t>
            </w:r>
            <w:proofErr w:type="spellStart"/>
            <w:r w:rsidRPr="00CF3C44">
              <w:rPr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Pr="00CF3C44">
              <w:rPr>
                <w:sz w:val="26"/>
                <w:szCs w:val="26"/>
                <w:shd w:val="clear" w:color="auto" w:fill="FFFFFF"/>
              </w:rPr>
              <w:t xml:space="preserve">; підвищення кваліфікації вчителів, асистентів вчителів у закладах післядипломної педагогічної освіти комунальної форми власності – 2 893 506,0 </w:t>
            </w:r>
            <w:proofErr w:type="spellStart"/>
            <w:r w:rsidRPr="00CF3C44">
              <w:rPr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Pr="00CF3C44">
              <w:rPr>
                <w:sz w:val="26"/>
                <w:szCs w:val="26"/>
                <w:shd w:val="clear" w:color="auto" w:fill="FFFFFF"/>
              </w:rPr>
              <w:t xml:space="preserve">; підвищення кваліфікації вчителів, які забезпечують здобуття учнями 5-11(12) класів загальної  середньої освіти – 10 124 100,0 </w:t>
            </w:r>
            <w:proofErr w:type="spellStart"/>
            <w:r w:rsidRPr="00CF3C44">
              <w:rPr>
                <w:sz w:val="26"/>
                <w:szCs w:val="26"/>
                <w:shd w:val="clear" w:color="auto" w:fill="FFFFFF"/>
              </w:rPr>
              <w:t>грн</w:t>
            </w:r>
            <w:proofErr w:type="spellEnd"/>
            <w:r w:rsidRPr="00CF3C44">
              <w:rPr>
                <w:sz w:val="26"/>
                <w:szCs w:val="26"/>
                <w:shd w:val="clear" w:color="auto" w:fill="FFFFFF"/>
              </w:rPr>
              <w:t xml:space="preserve">). </w:t>
            </w:r>
            <w:r w:rsidRPr="00CF3C44">
              <w:rPr>
                <w:sz w:val="26"/>
                <w:szCs w:val="26"/>
              </w:rPr>
              <w:t xml:space="preserve">Сконцентрувати даний обсяг субвенції по </w:t>
            </w:r>
            <w:r w:rsidRPr="00CF3C44">
              <w:rPr>
                <w:sz w:val="26"/>
                <w:szCs w:val="26"/>
                <w:shd w:val="clear" w:color="auto" w:fill="FFFFFF"/>
              </w:rPr>
              <w:t>Хмельницькому обласному інституту післядипломної педагогічної</w:t>
            </w:r>
            <w:r w:rsidRPr="00CF3C44">
              <w:rPr>
                <w:sz w:val="26"/>
                <w:szCs w:val="26"/>
              </w:rPr>
              <w:t xml:space="preserve"> освіти </w:t>
            </w:r>
            <w:r w:rsidRPr="00CF3C44">
              <w:rPr>
                <w:sz w:val="26"/>
                <w:szCs w:val="26"/>
                <w:shd w:val="clear" w:color="auto" w:fill="FFFFFF"/>
              </w:rPr>
              <w:t>для подальшого їх розподілу.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color w:val="FF0000"/>
                <w:sz w:val="26"/>
                <w:szCs w:val="26"/>
                <w:lang w:eastAsia="uk-UA"/>
              </w:rPr>
            </w:pPr>
            <w:r w:rsidRPr="00CF3C44">
              <w:rPr>
                <w:sz w:val="26"/>
                <w:szCs w:val="26"/>
              </w:rPr>
              <w:t xml:space="preserve">3) по спеціальному фонду (видатки розвитку) за </w:t>
            </w:r>
            <w:r w:rsidRPr="00CF3C44">
              <w:rPr>
                <w:sz w:val="26"/>
                <w:szCs w:val="26"/>
                <w:lang w:eastAsia="uk-UA"/>
              </w:rPr>
              <w:t xml:space="preserve">КПКВК 0611182 “Виконання заходів, спрямованих на забезпечення якісної, сучасної та доступної загальної середньої освіти “Нова українська школа” за рахунок субвенції з державного бюджету місцевим бюджетам” </w:t>
            </w:r>
            <w:r w:rsidRPr="00CF3C44">
              <w:rPr>
                <w:sz w:val="26"/>
                <w:szCs w:val="26"/>
              </w:rPr>
              <w:t xml:space="preserve">для закупівлі засобів навчання та обладнання (крім комп’ютерного), сучасних меблів та комп’ютерного обладнання нової української школи – 488 865,0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>,</w:t>
            </w:r>
            <w:r w:rsidRPr="00CF3C44">
              <w:rPr>
                <w:color w:val="FF0000"/>
                <w:sz w:val="26"/>
                <w:szCs w:val="26"/>
              </w:rPr>
              <w:t xml:space="preserve"> </w:t>
            </w:r>
            <w:r w:rsidRPr="00CF3C44">
              <w:rPr>
                <w:sz w:val="26"/>
                <w:szCs w:val="26"/>
              </w:rPr>
              <w:t xml:space="preserve">зменшивши обсяг коштів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 2021 році на суму 488 865,0 </w:t>
            </w:r>
            <w:proofErr w:type="spellStart"/>
            <w:r w:rsidRPr="00CF3C44">
              <w:rPr>
                <w:sz w:val="26"/>
                <w:szCs w:val="26"/>
              </w:rPr>
              <w:t>грн</w:t>
            </w:r>
            <w:proofErr w:type="spellEnd"/>
            <w:r w:rsidRPr="00CF3C44">
              <w:rPr>
                <w:sz w:val="26"/>
                <w:szCs w:val="26"/>
              </w:rPr>
              <w:t xml:space="preserve"> по загальному фонду та збільшивши його по спеціальному фонду обласного бюджету.</w:t>
            </w:r>
          </w:p>
          <w:p w:rsidR="00CF3C44" w:rsidRPr="00CF3C44" w:rsidRDefault="00CF3C44" w:rsidP="00CF3C44">
            <w:pPr>
              <w:spacing w:after="60"/>
              <w:ind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  <w:shd w:val="clear" w:color="auto" w:fill="FFFFFF"/>
              </w:rPr>
              <w:lastRenderedPageBreak/>
              <w:t>3. </w:t>
            </w:r>
            <w:r w:rsidRPr="00CF3C44">
              <w:rPr>
                <w:sz w:val="26"/>
                <w:szCs w:val="26"/>
              </w:rPr>
              <w:t xml:space="preserve">Департаменту освіти, науки, молоді та спорту обласної державної адміністрації, </w:t>
            </w:r>
            <w:r w:rsidRPr="00CF3C44">
              <w:rPr>
                <w:sz w:val="26"/>
                <w:szCs w:val="26"/>
                <w:shd w:val="clear" w:color="auto" w:fill="FFFFFF"/>
              </w:rPr>
              <w:t>рекомендувати органам місцевого самоврядування забезпечити закупівлю засобів навчання та обладнання, у тому числі комп’ютерного та сучасних меблів, для навчальних кабінетів початкової школи</w:t>
            </w:r>
            <w:r w:rsidRPr="00CF3C44">
              <w:rPr>
                <w:sz w:val="26"/>
                <w:szCs w:val="26"/>
              </w:rPr>
              <w:t xml:space="preserve"> </w:t>
            </w:r>
            <w:r w:rsidRPr="00CF3C44">
              <w:rPr>
                <w:sz w:val="26"/>
                <w:szCs w:val="26"/>
                <w:shd w:val="clear" w:color="auto" w:fill="FFFFFF"/>
              </w:rPr>
              <w:t xml:space="preserve">для закладів загальної середньої освіти та їх доставку на засадах </w:t>
            </w:r>
            <w:proofErr w:type="spellStart"/>
            <w:r w:rsidRPr="00CF3C44">
              <w:rPr>
                <w:sz w:val="26"/>
                <w:szCs w:val="26"/>
                <w:shd w:val="clear" w:color="auto" w:fill="FFFFFF"/>
              </w:rPr>
              <w:t>співфінансування</w:t>
            </w:r>
            <w:proofErr w:type="spellEnd"/>
            <w:r w:rsidRPr="00CF3C44">
              <w:rPr>
                <w:sz w:val="26"/>
                <w:szCs w:val="26"/>
                <w:shd w:val="clear" w:color="auto" w:fill="FFFFFF"/>
              </w:rPr>
              <w:t xml:space="preserve">, передбаченого пунктом 4 </w:t>
            </w:r>
            <w:r w:rsidRPr="00CF3C44">
              <w:rPr>
                <w:sz w:val="26"/>
                <w:szCs w:val="26"/>
              </w:rPr>
              <w:t>постанови Кабінету Мі</w:t>
            </w:r>
            <w:r w:rsidRPr="00CF3C44">
              <w:rPr>
                <w:sz w:val="26"/>
                <w:szCs w:val="26"/>
              </w:rPr>
              <w:softHyphen/>
              <w:t>ністрів України від 04.04.2018 року № 237 “Деякі питання надання субвенції з державного бюджету місцевим бюджетам на забезпечення якісної, сучасної та доступної загальної середньої освіти “Нова українська школа”, а саме для:</w:t>
            </w:r>
          </w:p>
          <w:p w:rsidR="00CF3C44" w:rsidRPr="00CF3C44" w:rsidRDefault="00CF3C44" w:rsidP="00CF3C44">
            <w:pPr>
              <w:numPr>
                <w:ilvl w:val="0"/>
                <w:numId w:val="34"/>
              </w:numPr>
              <w:tabs>
                <w:tab w:val="left" w:pos="993"/>
              </w:tabs>
              <w:spacing w:after="60"/>
              <w:ind w:left="0"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 xml:space="preserve">обласних бюджетів, </w:t>
            </w:r>
            <w:proofErr w:type="spellStart"/>
            <w:r w:rsidRPr="00CF3C44">
              <w:rPr>
                <w:sz w:val="26"/>
                <w:szCs w:val="26"/>
              </w:rPr>
              <w:t>бюджетів</w:t>
            </w:r>
            <w:proofErr w:type="spellEnd"/>
            <w:r w:rsidRPr="00CF3C44">
              <w:rPr>
                <w:sz w:val="26"/>
                <w:szCs w:val="26"/>
              </w:rPr>
              <w:t xml:space="preserve"> міських територіальних громад, чисельність населення яких станом на 1 січня 2020 р. становила понад 40 000 осіб, не більше як 70 відсотків – за рахунок субвенції та не менше як 30 відсотків – за рахунок коштів місцевих бюджетів;</w:t>
            </w:r>
          </w:p>
          <w:p w:rsidR="00CF3C44" w:rsidRPr="00CF3C44" w:rsidRDefault="00CF3C44" w:rsidP="00CF3C44">
            <w:pPr>
              <w:numPr>
                <w:ilvl w:val="0"/>
                <w:numId w:val="34"/>
              </w:numPr>
              <w:tabs>
                <w:tab w:val="left" w:pos="993"/>
              </w:tabs>
              <w:spacing w:after="60"/>
              <w:ind w:left="0" w:firstLine="709"/>
              <w:jc w:val="both"/>
              <w:rPr>
                <w:sz w:val="26"/>
                <w:szCs w:val="26"/>
              </w:rPr>
            </w:pPr>
            <w:r w:rsidRPr="00CF3C44">
              <w:rPr>
                <w:sz w:val="26"/>
                <w:szCs w:val="26"/>
              </w:rPr>
              <w:t>бюджетів міських територіальних громад, чисельність населення яких станом на 1 січня 2020 р. становила менше як 40 000 осіб, селищних територіальних громад, сільських територіальних громад не більше як 90 відсотків – за рахунок субвенції та не менше як 10 відсотків – за рахунок коштів місцевих бюджетів.</w:t>
            </w:r>
          </w:p>
          <w:p w:rsidR="00194E3B" w:rsidRPr="00CF3C44" w:rsidRDefault="00194E3B" w:rsidP="00CB208E">
            <w:pPr>
              <w:widowControl w:val="0"/>
              <w:suppressAutoHyphens/>
              <w:ind w:firstLine="709"/>
              <w:jc w:val="both"/>
              <w:rPr>
                <w:rFonts w:eastAsia="Lucida Sans Unicode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</w:p>
          <w:p w:rsidR="00194E3B" w:rsidRPr="00CF3C44" w:rsidRDefault="00194E3B" w:rsidP="00CB208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194E3B" w:rsidRPr="00CF3C44" w:rsidRDefault="00194E3B" w:rsidP="00AE36C3">
      <w:pPr>
        <w:rPr>
          <w:sz w:val="26"/>
          <w:szCs w:val="26"/>
        </w:rPr>
      </w:pPr>
    </w:p>
    <w:p w:rsidR="00194E3B" w:rsidRPr="00CF3C44" w:rsidRDefault="00194E3B" w:rsidP="00AE36C3">
      <w:pPr>
        <w:rPr>
          <w:sz w:val="26"/>
          <w:szCs w:val="26"/>
        </w:rPr>
      </w:pPr>
    </w:p>
    <w:p w:rsidR="00194E3B" w:rsidRPr="00CF3C44" w:rsidRDefault="00194E3B" w:rsidP="00AE36C3">
      <w:pPr>
        <w:rPr>
          <w:sz w:val="26"/>
          <w:szCs w:val="26"/>
        </w:rPr>
      </w:pPr>
    </w:p>
    <w:p w:rsidR="00194E3B" w:rsidRPr="00CF3C44" w:rsidRDefault="00194E3B" w:rsidP="00AE36C3">
      <w:pPr>
        <w:rPr>
          <w:sz w:val="26"/>
          <w:szCs w:val="26"/>
        </w:rPr>
      </w:pPr>
    </w:p>
    <w:p w:rsidR="00194E3B" w:rsidRPr="00CF3C44" w:rsidRDefault="00194E3B" w:rsidP="00AE36C3">
      <w:pPr>
        <w:rPr>
          <w:sz w:val="26"/>
          <w:szCs w:val="26"/>
        </w:rPr>
      </w:pPr>
    </w:p>
    <w:p w:rsidR="00AE36C3" w:rsidRPr="00CF3C44" w:rsidRDefault="00161731" w:rsidP="00AE36C3">
      <w:pPr>
        <w:rPr>
          <w:sz w:val="26"/>
          <w:szCs w:val="26"/>
        </w:rPr>
      </w:pPr>
      <w:r w:rsidRPr="00CF3C44">
        <w:rPr>
          <w:sz w:val="26"/>
          <w:szCs w:val="26"/>
        </w:rPr>
        <w:t>Г</w:t>
      </w:r>
      <w:r w:rsidR="00470ADC" w:rsidRPr="00CF3C44">
        <w:rPr>
          <w:sz w:val="26"/>
          <w:szCs w:val="26"/>
        </w:rPr>
        <w:t>олов</w:t>
      </w:r>
      <w:r w:rsidRPr="00CF3C44">
        <w:rPr>
          <w:sz w:val="26"/>
          <w:szCs w:val="26"/>
        </w:rPr>
        <w:t>а</w:t>
      </w:r>
      <w:r w:rsidR="00470ADC" w:rsidRPr="00CF3C44">
        <w:rPr>
          <w:sz w:val="26"/>
          <w:szCs w:val="26"/>
        </w:rPr>
        <w:t xml:space="preserve"> </w:t>
      </w:r>
      <w:r w:rsidR="00AE36C3" w:rsidRPr="00CF3C44">
        <w:rPr>
          <w:sz w:val="26"/>
          <w:szCs w:val="26"/>
        </w:rPr>
        <w:t xml:space="preserve">постійної комісії обласної </w:t>
      </w:r>
    </w:p>
    <w:p w:rsidR="00AE36C3" w:rsidRPr="00CF3C44" w:rsidRDefault="00AE36C3" w:rsidP="00E847C7">
      <w:pPr>
        <w:rPr>
          <w:sz w:val="26"/>
          <w:szCs w:val="26"/>
        </w:rPr>
      </w:pPr>
      <w:r w:rsidRPr="00CF3C44">
        <w:rPr>
          <w:sz w:val="26"/>
          <w:szCs w:val="26"/>
        </w:rPr>
        <w:t xml:space="preserve">ради з питань бюджету та фінансів                                         </w:t>
      </w:r>
      <w:r w:rsidR="00470ADC" w:rsidRPr="00CF3C44">
        <w:rPr>
          <w:sz w:val="26"/>
          <w:szCs w:val="26"/>
        </w:rPr>
        <w:t xml:space="preserve">     </w:t>
      </w:r>
      <w:r w:rsidR="008F5FAA" w:rsidRPr="00CF3C44">
        <w:rPr>
          <w:sz w:val="26"/>
          <w:szCs w:val="26"/>
        </w:rPr>
        <w:t>Руслан ЛЕЩИШИН</w:t>
      </w:r>
    </w:p>
    <w:p w:rsidR="00BF3047" w:rsidRPr="00CF3C44" w:rsidRDefault="00BF3047" w:rsidP="00E847C7">
      <w:pPr>
        <w:rPr>
          <w:b/>
          <w:sz w:val="26"/>
          <w:szCs w:val="26"/>
        </w:rPr>
      </w:pPr>
    </w:p>
    <w:sectPr w:rsidR="00BF3047" w:rsidRPr="00CF3C44" w:rsidSect="001D3AF1">
      <w:pgSz w:w="11906" w:h="16838"/>
      <w:pgMar w:top="850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5C" w:rsidRDefault="00C0215C" w:rsidP="00915678">
      <w:r>
        <w:separator/>
      </w:r>
    </w:p>
  </w:endnote>
  <w:endnote w:type="continuationSeparator" w:id="0">
    <w:p w:rsidR="00C0215C" w:rsidRDefault="00C0215C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5C" w:rsidRDefault="00C0215C" w:rsidP="00915678">
      <w:r>
        <w:separator/>
      </w:r>
    </w:p>
  </w:footnote>
  <w:footnote w:type="continuationSeparator" w:id="0">
    <w:p w:rsidR="00C0215C" w:rsidRDefault="00C0215C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C6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-8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635" w:hanging="360"/>
      </w:pPr>
    </w:lvl>
    <w:lvl w:ilvl="2" w:tplc="1000001B" w:tentative="1">
      <w:start w:val="1"/>
      <w:numFmt w:val="lowerRoman"/>
      <w:lvlText w:val="%3."/>
      <w:lvlJc w:val="right"/>
      <w:pPr>
        <w:ind w:left="1355" w:hanging="180"/>
      </w:pPr>
    </w:lvl>
    <w:lvl w:ilvl="3" w:tplc="1000000F" w:tentative="1">
      <w:start w:val="1"/>
      <w:numFmt w:val="decimal"/>
      <w:lvlText w:val="%4."/>
      <w:lvlJc w:val="left"/>
      <w:pPr>
        <w:ind w:left="2075" w:hanging="360"/>
      </w:pPr>
    </w:lvl>
    <w:lvl w:ilvl="4" w:tplc="10000019" w:tentative="1">
      <w:start w:val="1"/>
      <w:numFmt w:val="lowerLetter"/>
      <w:lvlText w:val="%5."/>
      <w:lvlJc w:val="left"/>
      <w:pPr>
        <w:ind w:left="2795" w:hanging="360"/>
      </w:pPr>
    </w:lvl>
    <w:lvl w:ilvl="5" w:tplc="1000001B" w:tentative="1">
      <w:start w:val="1"/>
      <w:numFmt w:val="lowerRoman"/>
      <w:lvlText w:val="%6."/>
      <w:lvlJc w:val="right"/>
      <w:pPr>
        <w:ind w:left="3515" w:hanging="180"/>
      </w:pPr>
    </w:lvl>
    <w:lvl w:ilvl="6" w:tplc="1000000F" w:tentative="1">
      <w:start w:val="1"/>
      <w:numFmt w:val="decimal"/>
      <w:lvlText w:val="%7."/>
      <w:lvlJc w:val="left"/>
      <w:pPr>
        <w:ind w:left="4235" w:hanging="360"/>
      </w:pPr>
    </w:lvl>
    <w:lvl w:ilvl="7" w:tplc="10000019" w:tentative="1">
      <w:start w:val="1"/>
      <w:numFmt w:val="lowerLetter"/>
      <w:lvlText w:val="%8."/>
      <w:lvlJc w:val="left"/>
      <w:pPr>
        <w:ind w:left="4955" w:hanging="360"/>
      </w:pPr>
    </w:lvl>
    <w:lvl w:ilvl="8" w:tplc="1000001B" w:tentative="1">
      <w:start w:val="1"/>
      <w:numFmt w:val="lowerRoman"/>
      <w:lvlText w:val="%9."/>
      <w:lvlJc w:val="right"/>
      <w:pPr>
        <w:ind w:left="5675" w:hanging="180"/>
      </w:pPr>
    </w:lvl>
  </w:abstractNum>
  <w:abstractNum w:abstractNumId="1">
    <w:nsid w:val="02565979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3">
    <w:nsid w:val="07C4138C"/>
    <w:multiLevelType w:val="hybridMultilevel"/>
    <w:tmpl w:val="2E62F1A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5076"/>
    <w:multiLevelType w:val="hybridMultilevel"/>
    <w:tmpl w:val="ED067F1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462E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BE9673B"/>
    <w:multiLevelType w:val="hybridMultilevel"/>
    <w:tmpl w:val="7A86D76E"/>
    <w:lvl w:ilvl="0" w:tplc="F4E819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0D4E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45D1"/>
    <w:multiLevelType w:val="hybridMultilevel"/>
    <w:tmpl w:val="62AA9A18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B78B1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10">
    <w:nsid w:val="27A04C5F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748EC"/>
    <w:multiLevelType w:val="hybridMultilevel"/>
    <w:tmpl w:val="A974719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55DF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D500C5D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741E"/>
    <w:multiLevelType w:val="hybridMultilevel"/>
    <w:tmpl w:val="3A7CF7BE"/>
    <w:lvl w:ilvl="0" w:tplc="45DE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B52CC9"/>
    <w:multiLevelType w:val="hybridMultilevel"/>
    <w:tmpl w:val="F70072CE"/>
    <w:lvl w:ilvl="0" w:tplc="88F0EE8C">
      <w:numFmt w:val="bullet"/>
      <w:lvlText w:val="-"/>
      <w:lvlJc w:val="left"/>
      <w:pPr>
        <w:ind w:left="1494" w:hanging="360"/>
      </w:pPr>
      <w:rPr>
        <w:rFonts w:ascii="Times New Roman" w:eastAsia="Lucida Sans Unicode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83C16B6"/>
    <w:multiLevelType w:val="hybridMultilevel"/>
    <w:tmpl w:val="43743BEE"/>
    <w:lvl w:ilvl="0" w:tplc="67E676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750F4"/>
    <w:multiLevelType w:val="hybridMultilevel"/>
    <w:tmpl w:val="930835CC"/>
    <w:lvl w:ilvl="0" w:tplc="8FEA9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4C310F"/>
    <w:multiLevelType w:val="hybridMultilevel"/>
    <w:tmpl w:val="C69CDA8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531C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F7374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81C48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2">
    <w:nsid w:val="50AE64B2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2384C"/>
    <w:multiLevelType w:val="hybridMultilevel"/>
    <w:tmpl w:val="D5AE1952"/>
    <w:lvl w:ilvl="0" w:tplc="0AEC4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FA1CC3"/>
    <w:multiLevelType w:val="hybridMultilevel"/>
    <w:tmpl w:val="1D0CB302"/>
    <w:lvl w:ilvl="0" w:tplc="7D6045AA">
      <w:start w:val="1"/>
      <w:numFmt w:val="decimal"/>
      <w:lvlText w:val="%1."/>
      <w:lvlJc w:val="left"/>
      <w:pPr>
        <w:ind w:left="644" w:hanging="360"/>
      </w:pPr>
      <w:rPr>
        <w:rFonts w:eastAsia="Arial" w:cs="Arial" w:hint="default"/>
      </w:r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04E4B2D"/>
    <w:multiLevelType w:val="hybridMultilevel"/>
    <w:tmpl w:val="5D666CD4"/>
    <w:lvl w:ilvl="0" w:tplc="C09A5376">
      <w:start w:val="1"/>
      <w:numFmt w:val="decimal"/>
      <w:lvlText w:val="%1."/>
      <w:lvlJc w:val="left"/>
      <w:pPr>
        <w:ind w:left="862" w:hanging="360"/>
      </w:pPr>
      <w:rPr>
        <w:rFonts w:eastAsia="Arial" w:cs="Arial" w:hint="default"/>
        <w:b/>
        <w:sz w:val="25"/>
      </w:r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30F7BC4"/>
    <w:multiLevelType w:val="hybridMultilevel"/>
    <w:tmpl w:val="40BAAA2A"/>
    <w:lvl w:ilvl="0" w:tplc="47FE40D8">
      <w:start w:val="1"/>
      <w:numFmt w:val="decimal"/>
      <w:lvlText w:val="%1."/>
      <w:lvlJc w:val="left"/>
      <w:pPr>
        <w:tabs>
          <w:tab w:val="num" w:pos="76"/>
        </w:tabs>
        <w:ind w:left="76" w:firstLine="284"/>
      </w:pPr>
      <w:rPr>
        <w:rFonts w:hint="default"/>
      </w:rPr>
    </w:lvl>
    <w:lvl w:ilvl="1" w:tplc="96827A5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33B18F9"/>
    <w:multiLevelType w:val="hybridMultilevel"/>
    <w:tmpl w:val="D52CAB38"/>
    <w:lvl w:ilvl="0" w:tplc="105E3E3A">
      <w:start w:val="3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DE108D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652D4DB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6EC2F54"/>
    <w:multiLevelType w:val="hybridMultilevel"/>
    <w:tmpl w:val="B77E000E"/>
    <w:lvl w:ilvl="0" w:tplc="F55EB6E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649CE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32">
    <w:nsid w:val="72C969D5"/>
    <w:multiLevelType w:val="hybridMultilevel"/>
    <w:tmpl w:val="137A7244"/>
    <w:lvl w:ilvl="0" w:tplc="CD501B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47E4DE7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21"/>
  </w:num>
  <w:num w:numId="4">
    <w:abstractNumId w:val="9"/>
  </w:num>
  <w:num w:numId="5">
    <w:abstractNumId w:val="15"/>
  </w:num>
  <w:num w:numId="6">
    <w:abstractNumId w:val="32"/>
  </w:num>
  <w:num w:numId="7">
    <w:abstractNumId w:val="5"/>
  </w:num>
  <w:num w:numId="8">
    <w:abstractNumId w:val="28"/>
  </w:num>
  <w:num w:numId="9">
    <w:abstractNumId w:val="12"/>
  </w:num>
  <w:num w:numId="10">
    <w:abstractNumId w:val="0"/>
  </w:num>
  <w:num w:numId="11">
    <w:abstractNumId w:val="29"/>
  </w:num>
  <w:num w:numId="12">
    <w:abstractNumId w:val="1"/>
  </w:num>
  <w:num w:numId="13">
    <w:abstractNumId w:val="14"/>
  </w:num>
  <w:num w:numId="14">
    <w:abstractNumId w:val="19"/>
  </w:num>
  <w:num w:numId="15">
    <w:abstractNumId w:val="16"/>
  </w:num>
  <w:num w:numId="16">
    <w:abstractNumId w:val="27"/>
  </w:num>
  <w:num w:numId="17">
    <w:abstractNumId w:val="7"/>
  </w:num>
  <w:num w:numId="18">
    <w:abstractNumId w:val="20"/>
  </w:num>
  <w:num w:numId="19">
    <w:abstractNumId w:val="6"/>
  </w:num>
  <w:num w:numId="20">
    <w:abstractNumId w:val="26"/>
  </w:num>
  <w:num w:numId="21">
    <w:abstractNumId w:val="30"/>
  </w:num>
  <w:num w:numId="22">
    <w:abstractNumId w:val="22"/>
  </w:num>
  <w:num w:numId="23">
    <w:abstractNumId w:val="13"/>
  </w:num>
  <w:num w:numId="24">
    <w:abstractNumId w:val="33"/>
  </w:num>
  <w:num w:numId="25">
    <w:abstractNumId w:val="17"/>
  </w:num>
  <w:num w:numId="26">
    <w:abstractNumId w:val="10"/>
  </w:num>
  <w:num w:numId="27">
    <w:abstractNumId w:val="24"/>
  </w:num>
  <w:num w:numId="28">
    <w:abstractNumId w:val="25"/>
  </w:num>
  <w:num w:numId="29">
    <w:abstractNumId w:val="8"/>
  </w:num>
  <w:num w:numId="30">
    <w:abstractNumId w:val="4"/>
  </w:num>
  <w:num w:numId="31">
    <w:abstractNumId w:val="11"/>
  </w:num>
  <w:num w:numId="32">
    <w:abstractNumId w:val="3"/>
  </w:num>
  <w:num w:numId="33">
    <w:abstractNumId w:val="18"/>
  </w:num>
  <w:num w:numId="3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7C"/>
    <w:rsid w:val="00006E5F"/>
    <w:rsid w:val="00006FD8"/>
    <w:rsid w:val="000143F5"/>
    <w:rsid w:val="000146A1"/>
    <w:rsid w:val="00024AFC"/>
    <w:rsid w:val="00037E9C"/>
    <w:rsid w:val="0005479F"/>
    <w:rsid w:val="00060EE1"/>
    <w:rsid w:val="0007041A"/>
    <w:rsid w:val="00073F09"/>
    <w:rsid w:val="00076262"/>
    <w:rsid w:val="0009266C"/>
    <w:rsid w:val="000A3CDF"/>
    <w:rsid w:val="000A5C22"/>
    <w:rsid w:val="000C2206"/>
    <w:rsid w:val="000D639A"/>
    <w:rsid w:val="000F069B"/>
    <w:rsid w:val="000F2685"/>
    <w:rsid w:val="000F4955"/>
    <w:rsid w:val="00102088"/>
    <w:rsid w:val="00104F9F"/>
    <w:rsid w:val="0010761C"/>
    <w:rsid w:val="0011232A"/>
    <w:rsid w:val="001175F5"/>
    <w:rsid w:val="001206E0"/>
    <w:rsid w:val="0013004D"/>
    <w:rsid w:val="001348A2"/>
    <w:rsid w:val="00136322"/>
    <w:rsid w:val="001549E5"/>
    <w:rsid w:val="00155856"/>
    <w:rsid w:val="00160622"/>
    <w:rsid w:val="00161731"/>
    <w:rsid w:val="00165BCF"/>
    <w:rsid w:val="00171478"/>
    <w:rsid w:val="00194E3B"/>
    <w:rsid w:val="00197A64"/>
    <w:rsid w:val="001A67C4"/>
    <w:rsid w:val="001B06AA"/>
    <w:rsid w:val="001B1CB3"/>
    <w:rsid w:val="001B7347"/>
    <w:rsid w:val="001C2A8C"/>
    <w:rsid w:val="001C577A"/>
    <w:rsid w:val="001D1257"/>
    <w:rsid w:val="001D3AF1"/>
    <w:rsid w:val="001D4846"/>
    <w:rsid w:val="001F7AFF"/>
    <w:rsid w:val="00210291"/>
    <w:rsid w:val="00212C6F"/>
    <w:rsid w:val="00217C81"/>
    <w:rsid w:val="00222C84"/>
    <w:rsid w:val="00230157"/>
    <w:rsid w:val="00241A85"/>
    <w:rsid w:val="00245017"/>
    <w:rsid w:val="00246323"/>
    <w:rsid w:val="0025045F"/>
    <w:rsid w:val="0025513F"/>
    <w:rsid w:val="0027790B"/>
    <w:rsid w:val="00295492"/>
    <w:rsid w:val="002A2E25"/>
    <w:rsid w:val="002A54A8"/>
    <w:rsid w:val="002A626F"/>
    <w:rsid w:val="002A7723"/>
    <w:rsid w:val="002B0396"/>
    <w:rsid w:val="002B4F21"/>
    <w:rsid w:val="002B5ACC"/>
    <w:rsid w:val="002B6C3A"/>
    <w:rsid w:val="002C2C50"/>
    <w:rsid w:val="002D225F"/>
    <w:rsid w:val="002D51C1"/>
    <w:rsid w:val="002E6A82"/>
    <w:rsid w:val="002F5596"/>
    <w:rsid w:val="00304422"/>
    <w:rsid w:val="0030487F"/>
    <w:rsid w:val="00311215"/>
    <w:rsid w:val="003165F5"/>
    <w:rsid w:val="00334C76"/>
    <w:rsid w:val="003351BA"/>
    <w:rsid w:val="0034336B"/>
    <w:rsid w:val="00357FC0"/>
    <w:rsid w:val="00367883"/>
    <w:rsid w:val="00371451"/>
    <w:rsid w:val="003752B0"/>
    <w:rsid w:val="00385906"/>
    <w:rsid w:val="00386C33"/>
    <w:rsid w:val="00387BC4"/>
    <w:rsid w:val="003A183C"/>
    <w:rsid w:val="003A2EE9"/>
    <w:rsid w:val="003B0B75"/>
    <w:rsid w:val="003C1504"/>
    <w:rsid w:val="003C6891"/>
    <w:rsid w:val="003D2A7C"/>
    <w:rsid w:val="003F05E3"/>
    <w:rsid w:val="003F0A28"/>
    <w:rsid w:val="003F3DF4"/>
    <w:rsid w:val="003F59A6"/>
    <w:rsid w:val="003F7534"/>
    <w:rsid w:val="00402AC4"/>
    <w:rsid w:val="00403C25"/>
    <w:rsid w:val="00407120"/>
    <w:rsid w:val="0041408D"/>
    <w:rsid w:val="00416AE3"/>
    <w:rsid w:val="00430902"/>
    <w:rsid w:val="004345C5"/>
    <w:rsid w:val="00452E52"/>
    <w:rsid w:val="00454094"/>
    <w:rsid w:val="00466DFA"/>
    <w:rsid w:val="004708A6"/>
    <w:rsid w:val="00470ADC"/>
    <w:rsid w:val="004822F0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1727F"/>
    <w:rsid w:val="005216CC"/>
    <w:rsid w:val="00525F28"/>
    <w:rsid w:val="00535563"/>
    <w:rsid w:val="00537CC5"/>
    <w:rsid w:val="0054423D"/>
    <w:rsid w:val="00545BEF"/>
    <w:rsid w:val="005619D7"/>
    <w:rsid w:val="00566B33"/>
    <w:rsid w:val="005868CC"/>
    <w:rsid w:val="00592606"/>
    <w:rsid w:val="0059506E"/>
    <w:rsid w:val="005A3ECF"/>
    <w:rsid w:val="005B0876"/>
    <w:rsid w:val="005B5626"/>
    <w:rsid w:val="005C0313"/>
    <w:rsid w:val="005E5552"/>
    <w:rsid w:val="0061064E"/>
    <w:rsid w:val="006106AE"/>
    <w:rsid w:val="00612919"/>
    <w:rsid w:val="00620568"/>
    <w:rsid w:val="0064099F"/>
    <w:rsid w:val="00641338"/>
    <w:rsid w:val="00682E64"/>
    <w:rsid w:val="00690F7C"/>
    <w:rsid w:val="006918F7"/>
    <w:rsid w:val="00693335"/>
    <w:rsid w:val="006A1088"/>
    <w:rsid w:val="006D08EA"/>
    <w:rsid w:val="006D0CB3"/>
    <w:rsid w:val="006E2947"/>
    <w:rsid w:val="006E5A8D"/>
    <w:rsid w:val="006F52AF"/>
    <w:rsid w:val="006F5F28"/>
    <w:rsid w:val="0072153E"/>
    <w:rsid w:val="00723DEA"/>
    <w:rsid w:val="00730128"/>
    <w:rsid w:val="00735E35"/>
    <w:rsid w:val="00741724"/>
    <w:rsid w:val="00745326"/>
    <w:rsid w:val="00753309"/>
    <w:rsid w:val="007644E3"/>
    <w:rsid w:val="0078227D"/>
    <w:rsid w:val="00783266"/>
    <w:rsid w:val="00787103"/>
    <w:rsid w:val="007A39A1"/>
    <w:rsid w:val="007B2251"/>
    <w:rsid w:val="007B511E"/>
    <w:rsid w:val="007C0DC7"/>
    <w:rsid w:val="007C5302"/>
    <w:rsid w:val="007C72DA"/>
    <w:rsid w:val="007E7ADE"/>
    <w:rsid w:val="00810761"/>
    <w:rsid w:val="008120BE"/>
    <w:rsid w:val="008125B1"/>
    <w:rsid w:val="0083106A"/>
    <w:rsid w:val="008335E6"/>
    <w:rsid w:val="0083777B"/>
    <w:rsid w:val="00841916"/>
    <w:rsid w:val="00844ADD"/>
    <w:rsid w:val="008462AC"/>
    <w:rsid w:val="00880184"/>
    <w:rsid w:val="00891FC0"/>
    <w:rsid w:val="0089264D"/>
    <w:rsid w:val="00892C23"/>
    <w:rsid w:val="008930F6"/>
    <w:rsid w:val="00895D43"/>
    <w:rsid w:val="008D03A7"/>
    <w:rsid w:val="008D7BCF"/>
    <w:rsid w:val="008E7730"/>
    <w:rsid w:val="008F337E"/>
    <w:rsid w:val="008F5FAA"/>
    <w:rsid w:val="00913F6F"/>
    <w:rsid w:val="00915678"/>
    <w:rsid w:val="009175E7"/>
    <w:rsid w:val="00922B78"/>
    <w:rsid w:val="00923428"/>
    <w:rsid w:val="00923CA6"/>
    <w:rsid w:val="00934543"/>
    <w:rsid w:val="0094342A"/>
    <w:rsid w:val="00943452"/>
    <w:rsid w:val="009526FF"/>
    <w:rsid w:val="00967478"/>
    <w:rsid w:val="0098150B"/>
    <w:rsid w:val="00991671"/>
    <w:rsid w:val="00994434"/>
    <w:rsid w:val="00994479"/>
    <w:rsid w:val="00995962"/>
    <w:rsid w:val="00997D08"/>
    <w:rsid w:val="009A3B01"/>
    <w:rsid w:val="009C0AF1"/>
    <w:rsid w:val="009C2943"/>
    <w:rsid w:val="009C45D5"/>
    <w:rsid w:val="009C4C87"/>
    <w:rsid w:val="009C7D00"/>
    <w:rsid w:val="009C7EE0"/>
    <w:rsid w:val="009D1585"/>
    <w:rsid w:val="009D40F7"/>
    <w:rsid w:val="009E405B"/>
    <w:rsid w:val="009E7B00"/>
    <w:rsid w:val="00A054C6"/>
    <w:rsid w:val="00A2164E"/>
    <w:rsid w:val="00A2193F"/>
    <w:rsid w:val="00A5487A"/>
    <w:rsid w:val="00A553FC"/>
    <w:rsid w:val="00A71BE6"/>
    <w:rsid w:val="00A758BA"/>
    <w:rsid w:val="00A7694A"/>
    <w:rsid w:val="00A81006"/>
    <w:rsid w:val="00A91622"/>
    <w:rsid w:val="00AA6893"/>
    <w:rsid w:val="00AB65A8"/>
    <w:rsid w:val="00AC307C"/>
    <w:rsid w:val="00AD0035"/>
    <w:rsid w:val="00AD33ED"/>
    <w:rsid w:val="00AE115E"/>
    <w:rsid w:val="00AE36C3"/>
    <w:rsid w:val="00AE3C43"/>
    <w:rsid w:val="00AE49CD"/>
    <w:rsid w:val="00AF730B"/>
    <w:rsid w:val="00B13574"/>
    <w:rsid w:val="00B212FE"/>
    <w:rsid w:val="00B300C5"/>
    <w:rsid w:val="00B37A36"/>
    <w:rsid w:val="00B77F5C"/>
    <w:rsid w:val="00B8506C"/>
    <w:rsid w:val="00B87FD5"/>
    <w:rsid w:val="00B921F5"/>
    <w:rsid w:val="00B92534"/>
    <w:rsid w:val="00B9592B"/>
    <w:rsid w:val="00BB7CE4"/>
    <w:rsid w:val="00BC7385"/>
    <w:rsid w:val="00BF1B68"/>
    <w:rsid w:val="00BF3047"/>
    <w:rsid w:val="00BF3F63"/>
    <w:rsid w:val="00BF4533"/>
    <w:rsid w:val="00BF69BA"/>
    <w:rsid w:val="00C0215C"/>
    <w:rsid w:val="00C11448"/>
    <w:rsid w:val="00C160F1"/>
    <w:rsid w:val="00C21547"/>
    <w:rsid w:val="00C363CE"/>
    <w:rsid w:val="00C51A0D"/>
    <w:rsid w:val="00C55E8F"/>
    <w:rsid w:val="00C6285F"/>
    <w:rsid w:val="00C7623B"/>
    <w:rsid w:val="00C76CB1"/>
    <w:rsid w:val="00C81C10"/>
    <w:rsid w:val="00C839F3"/>
    <w:rsid w:val="00C9310A"/>
    <w:rsid w:val="00CA01FE"/>
    <w:rsid w:val="00CA5EDC"/>
    <w:rsid w:val="00CB7242"/>
    <w:rsid w:val="00CD07BA"/>
    <w:rsid w:val="00CD1213"/>
    <w:rsid w:val="00CE4A5D"/>
    <w:rsid w:val="00CF3C44"/>
    <w:rsid w:val="00D038DF"/>
    <w:rsid w:val="00D066ED"/>
    <w:rsid w:val="00D07CFB"/>
    <w:rsid w:val="00D10031"/>
    <w:rsid w:val="00D12975"/>
    <w:rsid w:val="00D24534"/>
    <w:rsid w:val="00D278B5"/>
    <w:rsid w:val="00D46395"/>
    <w:rsid w:val="00D47E5F"/>
    <w:rsid w:val="00D529F9"/>
    <w:rsid w:val="00D5744C"/>
    <w:rsid w:val="00D605F2"/>
    <w:rsid w:val="00D70289"/>
    <w:rsid w:val="00D7277E"/>
    <w:rsid w:val="00D80325"/>
    <w:rsid w:val="00D84C4B"/>
    <w:rsid w:val="00D91DC0"/>
    <w:rsid w:val="00DA1DD9"/>
    <w:rsid w:val="00DA4358"/>
    <w:rsid w:val="00DB6D0D"/>
    <w:rsid w:val="00DF36FE"/>
    <w:rsid w:val="00DF6AA5"/>
    <w:rsid w:val="00E106C3"/>
    <w:rsid w:val="00E21A1D"/>
    <w:rsid w:val="00E262E1"/>
    <w:rsid w:val="00E26F13"/>
    <w:rsid w:val="00E274B7"/>
    <w:rsid w:val="00E31189"/>
    <w:rsid w:val="00E3717C"/>
    <w:rsid w:val="00E414C6"/>
    <w:rsid w:val="00E4244D"/>
    <w:rsid w:val="00E45DE7"/>
    <w:rsid w:val="00E468E1"/>
    <w:rsid w:val="00E50056"/>
    <w:rsid w:val="00E62A22"/>
    <w:rsid w:val="00E8127D"/>
    <w:rsid w:val="00E81D56"/>
    <w:rsid w:val="00E847C7"/>
    <w:rsid w:val="00E96D04"/>
    <w:rsid w:val="00EC53ED"/>
    <w:rsid w:val="00EC74E9"/>
    <w:rsid w:val="00ED6063"/>
    <w:rsid w:val="00EE1A8B"/>
    <w:rsid w:val="00EF355E"/>
    <w:rsid w:val="00EF3F65"/>
    <w:rsid w:val="00EF4DC9"/>
    <w:rsid w:val="00F0567C"/>
    <w:rsid w:val="00F07A54"/>
    <w:rsid w:val="00F25BE1"/>
    <w:rsid w:val="00F553B1"/>
    <w:rsid w:val="00F60FD7"/>
    <w:rsid w:val="00F623CA"/>
    <w:rsid w:val="00F67C08"/>
    <w:rsid w:val="00F75E3D"/>
    <w:rsid w:val="00F76F36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">
    <w:name w:val="Абзац списка2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1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620568"/>
    <w:rPr>
      <w:i/>
      <w:iCs/>
    </w:rPr>
  </w:style>
  <w:style w:type="paragraph" w:customStyle="1" w:styleId="11">
    <w:name w:val="Звичайний1"/>
    <w:rsid w:val="008F5FA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CF3C44"/>
  </w:style>
  <w:style w:type="character" w:styleId="af3">
    <w:name w:val="Hyperlink"/>
    <w:uiPriority w:val="99"/>
    <w:semiHidden/>
    <w:unhideWhenUsed/>
    <w:rsid w:val="00CF3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">
    <w:name w:val="Абзац списка2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1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620568"/>
    <w:rPr>
      <w:i/>
      <w:iCs/>
    </w:rPr>
  </w:style>
  <w:style w:type="paragraph" w:customStyle="1" w:styleId="11">
    <w:name w:val="Звичайний1"/>
    <w:rsid w:val="008F5FA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CF3C44"/>
  </w:style>
  <w:style w:type="character" w:styleId="af3">
    <w:name w:val="Hyperlink"/>
    <w:uiPriority w:val="99"/>
    <w:semiHidden/>
    <w:unhideWhenUsed/>
    <w:rsid w:val="00CF3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88-2016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C19E-4673-4A30-AFE2-EFB2DC31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10727</Words>
  <Characters>6115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Levitska</cp:lastModifiedBy>
  <cp:revision>9</cp:revision>
  <cp:lastPrinted>2021-07-06T08:37:00Z</cp:lastPrinted>
  <dcterms:created xsi:type="dcterms:W3CDTF">2021-07-05T13:43:00Z</dcterms:created>
  <dcterms:modified xsi:type="dcterms:W3CDTF">2021-07-06T08:39:00Z</dcterms:modified>
</cp:coreProperties>
</file>