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ind w:left="5103" w:firstLine="709"/>
        <w:rPr>
          <w:caps/>
          <w:sz w:val="28"/>
          <w:szCs w:val="28"/>
          <w:lang w:val="uk-UA"/>
        </w:rPr>
      </w:pPr>
      <w:r>
        <w:rPr>
          <w:sz w:val="28"/>
          <w:szCs w:val="28"/>
          <w:lang w:val="uk-UA"/>
        </w:rPr>
        <w:t>Додаток</w:t>
      </w:r>
    </w:p>
    <w:p>
      <w:pPr>
        <w:ind w:left="5103" w:firstLine="709"/>
        <w:rPr>
          <w:sz w:val="28"/>
          <w:szCs w:val="28"/>
          <w:lang w:val="uk-UA"/>
        </w:rPr>
      </w:pPr>
      <w:r>
        <w:rPr>
          <w:sz w:val="28"/>
          <w:szCs w:val="28"/>
          <w:lang w:val="uk-UA"/>
        </w:rPr>
        <w:t>до рішення обласної ради</w:t>
      </w:r>
    </w:p>
    <w:p>
      <w:pPr>
        <w:ind w:left="5103" w:firstLine="709"/>
        <w:rPr>
          <w:caps/>
          <w:sz w:val="28"/>
          <w:szCs w:val="28"/>
          <w:lang w:val="uk-UA"/>
        </w:rPr>
      </w:pPr>
    </w:p>
    <w:p>
      <w:pPr>
        <w:ind w:left="5103" w:firstLine="709"/>
        <w:rPr>
          <w:caps/>
          <w:sz w:val="28"/>
          <w:szCs w:val="28"/>
          <w:lang w:val="uk-UA"/>
        </w:rPr>
      </w:pPr>
      <w:r>
        <w:rPr>
          <w:caps/>
          <w:sz w:val="28"/>
          <w:szCs w:val="28"/>
          <w:lang w:val="uk-UA"/>
        </w:rPr>
        <w:t>ЗАТВЕРДЖЕНО</w:t>
      </w:r>
    </w:p>
    <w:p>
      <w:pPr>
        <w:ind w:left="5103" w:firstLine="709"/>
        <w:rPr>
          <w:sz w:val="28"/>
          <w:szCs w:val="28"/>
          <w:lang w:val="uk-UA"/>
        </w:rPr>
      </w:pPr>
      <w:r>
        <w:rPr>
          <w:sz w:val="28"/>
          <w:szCs w:val="28"/>
          <w:lang w:val="uk-UA"/>
        </w:rPr>
        <w:t xml:space="preserve">Рішення обласної ради </w:t>
      </w:r>
    </w:p>
    <w:p>
      <w:pPr>
        <w:ind w:left="5103" w:firstLine="709"/>
        <w:rPr>
          <w:sz w:val="28"/>
          <w:szCs w:val="28"/>
          <w:lang w:val="uk-UA"/>
        </w:rPr>
      </w:pPr>
      <w:r>
        <w:rPr>
          <w:sz w:val="28"/>
          <w:szCs w:val="28"/>
          <w:lang w:val="uk-UA"/>
        </w:rPr>
        <w:t>від 15 вересня 2021 року</w:t>
      </w:r>
    </w:p>
    <w:p>
      <w:pPr>
        <w:ind w:left="5103" w:firstLine="709"/>
        <w:rPr>
          <w:sz w:val="28"/>
          <w:szCs w:val="28"/>
          <w:lang w:val="uk-UA"/>
        </w:rPr>
      </w:pPr>
      <w:r>
        <w:rPr>
          <w:sz w:val="28"/>
          <w:szCs w:val="28"/>
          <w:lang w:val="uk-UA"/>
        </w:rPr>
        <w:t>№ 52-6/2021</w:t>
      </w:r>
    </w:p>
    <w:p>
      <w:pPr>
        <w:tabs>
          <w:tab w:val="left" w:pos="1085"/>
        </w:tabs>
        <w:spacing w:before="5" w:line="326" w:lineRule="exact"/>
        <w:ind w:left="-540" w:firstLine="709"/>
        <w:jc w:val="center"/>
        <w:rPr>
          <w:b/>
          <w:color w:val="000000"/>
          <w:spacing w:val="5"/>
          <w:sz w:val="28"/>
          <w:szCs w:val="28"/>
          <w:lang w:val="uk-UA"/>
        </w:rPr>
      </w:pPr>
    </w:p>
    <w:p>
      <w:pPr>
        <w:tabs>
          <w:tab w:val="left" w:pos="1085"/>
        </w:tabs>
        <w:spacing w:before="5" w:line="326" w:lineRule="exact"/>
        <w:ind w:left="-540" w:firstLine="720"/>
        <w:jc w:val="center"/>
        <w:rPr>
          <w:b/>
          <w:color w:val="000000"/>
          <w:spacing w:val="5"/>
          <w:sz w:val="28"/>
          <w:szCs w:val="28"/>
          <w:lang w:val="uk-UA"/>
        </w:rPr>
      </w:pPr>
    </w:p>
    <w:p>
      <w:pPr>
        <w:jc w:val="center"/>
        <w:rPr>
          <w:b/>
          <w:sz w:val="28"/>
          <w:szCs w:val="28"/>
          <w:lang w:val="uk-UA"/>
        </w:rPr>
      </w:pPr>
      <w:r>
        <w:rPr>
          <w:b/>
          <w:sz w:val="28"/>
          <w:szCs w:val="28"/>
          <w:lang w:val="uk-UA"/>
        </w:rPr>
        <w:t>ПРОГРАМА</w:t>
      </w:r>
    </w:p>
    <w:p>
      <w:pPr>
        <w:jc w:val="center"/>
        <w:rPr>
          <w:b/>
          <w:sz w:val="28"/>
          <w:szCs w:val="28"/>
          <w:lang w:val="uk-UA"/>
        </w:rPr>
      </w:pPr>
      <w:r>
        <w:rPr>
          <w:b/>
          <w:sz w:val="28"/>
          <w:szCs w:val="28"/>
          <w:lang w:val="uk-UA"/>
        </w:rPr>
        <w:t xml:space="preserve">збереження об’єктів культурної спадщини </w:t>
      </w:r>
    </w:p>
    <w:p>
      <w:pPr>
        <w:jc w:val="center"/>
        <w:rPr>
          <w:b/>
          <w:sz w:val="28"/>
          <w:szCs w:val="28"/>
          <w:lang w:val="uk-UA"/>
        </w:rPr>
      </w:pPr>
      <w:r>
        <w:rPr>
          <w:b/>
          <w:sz w:val="28"/>
          <w:szCs w:val="28"/>
          <w:lang w:val="uk-UA"/>
        </w:rPr>
        <w:t>Хмельницької області на 2021 - 2025 роки</w:t>
      </w:r>
    </w:p>
    <w:p>
      <w:pPr>
        <w:pStyle w:val="HTML"/>
        <w:suppressAutoHyphens/>
        <w:rPr>
          <w:rFonts w:ascii="Times New Roman" w:hAnsi="Times New Roman"/>
          <w:spacing w:val="-4"/>
          <w:sz w:val="28"/>
          <w:szCs w:val="28"/>
        </w:rPr>
      </w:pPr>
    </w:p>
    <w:p>
      <w:pPr>
        <w:pStyle w:val="HTML"/>
        <w:suppressAutoHyphens/>
        <w:jc w:val="center"/>
        <w:rPr>
          <w:rFonts w:ascii="Times New Roman" w:hAnsi="Times New Roman"/>
          <w:b/>
          <w:bCs/>
          <w:spacing w:val="-4"/>
          <w:sz w:val="28"/>
          <w:szCs w:val="28"/>
          <w:lang w:val="uk-UA"/>
        </w:rPr>
      </w:pPr>
      <w:r>
        <w:rPr>
          <w:rFonts w:ascii="Times New Roman" w:hAnsi="Times New Roman"/>
          <w:b/>
          <w:bCs/>
          <w:spacing w:val="-4"/>
          <w:sz w:val="28"/>
          <w:szCs w:val="28"/>
          <w:lang w:val="uk-UA"/>
        </w:rPr>
        <w:t>ПАСПОРТ ПРОГРАМИ</w:t>
      </w:r>
    </w:p>
    <w:p>
      <w:pPr>
        <w:pStyle w:val="HTML"/>
        <w:suppressAutoHyphens/>
        <w:jc w:val="center"/>
        <w:rPr>
          <w:rFonts w:ascii="Times New Roman" w:hAnsi="Times New Roman"/>
          <w:b/>
          <w:bCs/>
          <w:spacing w:val="-4"/>
          <w:sz w:val="28"/>
          <w:szCs w:val="28"/>
          <w:lang w:val="uk-UA"/>
        </w:rPr>
      </w:pPr>
    </w:p>
    <w:tbl>
      <w:tblPr>
        <w:tblW w:w="9547" w:type="dxa"/>
        <w:tblInd w:w="-98" w:type="dxa"/>
        <w:tblBorders>
          <w:top w:val="single" w:sz="4" w:space="0" w:color="000001"/>
          <w:left w:val="single" w:sz="4" w:space="0" w:color="000001"/>
          <w:bottom w:val="single" w:sz="4" w:space="0" w:color="000001"/>
          <w:insideH w:val="single" w:sz="4" w:space="0" w:color="000001"/>
        </w:tblBorders>
        <w:tblCellMar>
          <w:left w:w="93" w:type="dxa"/>
        </w:tblCellMar>
        <w:tblLook w:val="04A0" w:firstRow="1" w:lastRow="0" w:firstColumn="1" w:lastColumn="0" w:noHBand="0" w:noVBand="1"/>
      </w:tblPr>
      <w:tblGrid>
        <w:gridCol w:w="617"/>
        <w:gridCol w:w="3969"/>
        <w:gridCol w:w="4961"/>
      </w:tblGrid>
      <w:tr>
        <w:trPr>
          <w:trHeight w:val="90"/>
        </w:trPr>
        <w:tc>
          <w:tcPr>
            <w:tcW w:w="617" w:type="dxa"/>
            <w:tcBorders>
              <w:top w:val="single" w:sz="4" w:space="0" w:color="000001"/>
              <w:left w:val="single" w:sz="4" w:space="0" w:color="000001"/>
              <w:bottom w:val="single" w:sz="4" w:space="0" w:color="000001"/>
              <w:right w:val="nil"/>
            </w:tcBorders>
            <w:hideMark/>
          </w:tcPr>
          <w:p>
            <w:pPr>
              <w:suppressAutoHyphens/>
              <w:ind w:left="-108"/>
              <w:jc w:val="right"/>
              <w:rPr>
                <w:color w:val="000000"/>
                <w:sz w:val="28"/>
                <w:szCs w:val="28"/>
                <w:lang w:val="uk-UA"/>
              </w:rPr>
            </w:pPr>
            <w:r>
              <w:rPr>
                <w:color w:val="000000"/>
                <w:sz w:val="28"/>
                <w:szCs w:val="28"/>
                <w:lang w:val="uk-UA"/>
              </w:rPr>
              <w:t>1.</w:t>
            </w:r>
          </w:p>
        </w:tc>
        <w:tc>
          <w:tcPr>
            <w:tcW w:w="3969" w:type="dxa"/>
            <w:tcBorders>
              <w:top w:val="single" w:sz="4" w:space="0" w:color="000001"/>
              <w:left w:val="single" w:sz="4" w:space="0" w:color="000001"/>
              <w:bottom w:val="single" w:sz="4" w:space="0" w:color="000001"/>
              <w:right w:val="nil"/>
            </w:tcBorders>
            <w:hideMark/>
          </w:tcPr>
          <w:p>
            <w:pPr>
              <w:suppressAutoHyphens/>
              <w:rPr>
                <w:color w:val="000000"/>
                <w:sz w:val="28"/>
                <w:szCs w:val="28"/>
                <w:lang w:val="uk-UA"/>
              </w:rPr>
            </w:pPr>
            <w:r>
              <w:rPr>
                <w:color w:val="000000"/>
                <w:sz w:val="28"/>
                <w:szCs w:val="28"/>
                <w:lang w:val="uk-UA"/>
              </w:rPr>
              <w:t>Ініціатор розроблення програми</w:t>
            </w:r>
          </w:p>
        </w:tc>
        <w:tc>
          <w:tcPr>
            <w:tcW w:w="4961" w:type="dxa"/>
            <w:tcBorders>
              <w:top w:val="single" w:sz="4" w:space="0" w:color="000001"/>
              <w:left w:val="single" w:sz="4" w:space="0" w:color="000001"/>
              <w:bottom w:val="single" w:sz="4" w:space="0" w:color="000001"/>
              <w:right w:val="single" w:sz="4" w:space="0" w:color="000001"/>
            </w:tcBorders>
          </w:tcPr>
          <w:p>
            <w:pPr>
              <w:suppressAutoHyphens/>
              <w:jc w:val="both"/>
              <w:rPr>
                <w:sz w:val="28"/>
                <w:szCs w:val="28"/>
                <w:lang w:val="uk-UA"/>
              </w:rPr>
            </w:pPr>
            <w:r>
              <w:rPr>
                <w:sz w:val="28"/>
                <w:szCs w:val="28"/>
                <w:lang w:val="uk-UA"/>
              </w:rPr>
              <w:t>Департамент інформаційної діяльності, культури, національностей та релігій облдержадміністрації</w:t>
            </w:r>
          </w:p>
          <w:p>
            <w:pPr>
              <w:suppressAutoHyphens/>
              <w:jc w:val="both"/>
              <w:rPr>
                <w:sz w:val="16"/>
                <w:szCs w:val="16"/>
                <w:lang w:val="uk-UA"/>
              </w:rPr>
            </w:pPr>
          </w:p>
        </w:tc>
      </w:tr>
      <w:tr>
        <w:trPr>
          <w:trHeight w:val="90"/>
        </w:trPr>
        <w:tc>
          <w:tcPr>
            <w:tcW w:w="617" w:type="dxa"/>
            <w:tcBorders>
              <w:top w:val="single" w:sz="4" w:space="0" w:color="000001"/>
              <w:left w:val="single" w:sz="4" w:space="0" w:color="000001"/>
              <w:bottom w:val="single" w:sz="4" w:space="0" w:color="000001"/>
              <w:right w:val="nil"/>
            </w:tcBorders>
            <w:hideMark/>
          </w:tcPr>
          <w:p>
            <w:pPr>
              <w:suppressAutoHyphens/>
              <w:ind w:left="-108"/>
              <w:jc w:val="right"/>
              <w:rPr>
                <w:color w:val="000000"/>
                <w:sz w:val="28"/>
                <w:szCs w:val="28"/>
                <w:lang w:val="uk-UA"/>
              </w:rPr>
            </w:pPr>
            <w:r>
              <w:rPr>
                <w:color w:val="000000"/>
                <w:sz w:val="28"/>
                <w:szCs w:val="28"/>
                <w:lang w:val="uk-UA"/>
              </w:rPr>
              <w:t>2.</w:t>
            </w:r>
          </w:p>
        </w:tc>
        <w:tc>
          <w:tcPr>
            <w:tcW w:w="3969" w:type="dxa"/>
            <w:tcBorders>
              <w:top w:val="single" w:sz="4" w:space="0" w:color="000001"/>
              <w:left w:val="single" w:sz="4" w:space="0" w:color="000001"/>
              <w:bottom w:val="single" w:sz="4" w:space="0" w:color="000001"/>
              <w:right w:val="nil"/>
            </w:tcBorders>
            <w:hideMark/>
          </w:tcPr>
          <w:p>
            <w:pPr>
              <w:suppressAutoHyphens/>
              <w:rPr>
                <w:color w:val="000000"/>
                <w:sz w:val="28"/>
                <w:szCs w:val="28"/>
                <w:lang w:val="uk-UA"/>
              </w:rPr>
            </w:pPr>
            <w:r>
              <w:rPr>
                <w:color w:val="000000"/>
                <w:sz w:val="28"/>
                <w:szCs w:val="28"/>
                <w:lang w:val="uk-UA"/>
              </w:rPr>
              <w:t>Розробник програми</w:t>
            </w:r>
          </w:p>
        </w:tc>
        <w:tc>
          <w:tcPr>
            <w:tcW w:w="4961" w:type="dxa"/>
            <w:tcBorders>
              <w:top w:val="single" w:sz="4" w:space="0" w:color="000001"/>
              <w:left w:val="single" w:sz="4" w:space="0" w:color="000001"/>
              <w:bottom w:val="single" w:sz="4" w:space="0" w:color="000001"/>
              <w:right w:val="single" w:sz="4" w:space="0" w:color="000001"/>
            </w:tcBorders>
          </w:tcPr>
          <w:p>
            <w:pPr>
              <w:suppressAutoHyphens/>
              <w:jc w:val="both"/>
              <w:rPr>
                <w:sz w:val="28"/>
                <w:szCs w:val="28"/>
                <w:lang w:val="uk-UA"/>
              </w:rPr>
            </w:pPr>
            <w:r>
              <w:rPr>
                <w:sz w:val="28"/>
                <w:szCs w:val="28"/>
                <w:lang w:val="uk-UA"/>
              </w:rPr>
              <w:t>Департамент інформаційної діяльності, культури, національностей та релігій облдержадміністрації</w:t>
            </w:r>
          </w:p>
          <w:p>
            <w:pPr>
              <w:suppressAutoHyphens/>
              <w:jc w:val="both"/>
              <w:rPr>
                <w:sz w:val="16"/>
                <w:szCs w:val="16"/>
                <w:lang w:val="uk-UA"/>
              </w:rPr>
            </w:pPr>
          </w:p>
        </w:tc>
      </w:tr>
      <w:tr>
        <w:trPr>
          <w:trHeight w:val="271"/>
        </w:trPr>
        <w:tc>
          <w:tcPr>
            <w:tcW w:w="617" w:type="dxa"/>
            <w:tcBorders>
              <w:top w:val="single" w:sz="4" w:space="0" w:color="000001"/>
              <w:left w:val="single" w:sz="4" w:space="0" w:color="000001"/>
              <w:bottom w:val="single" w:sz="4" w:space="0" w:color="000001"/>
              <w:right w:val="nil"/>
            </w:tcBorders>
            <w:hideMark/>
          </w:tcPr>
          <w:p>
            <w:pPr>
              <w:suppressAutoHyphens/>
              <w:ind w:left="-108"/>
              <w:jc w:val="right"/>
              <w:rPr>
                <w:color w:val="000000"/>
                <w:sz w:val="28"/>
                <w:szCs w:val="28"/>
                <w:lang w:val="uk-UA"/>
              </w:rPr>
            </w:pPr>
            <w:r>
              <w:rPr>
                <w:color w:val="000000"/>
                <w:sz w:val="28"/>
                <w:szCs w:val="28"/>
                <w:lang w:val="uk-UA"/>
              </w:rPr>
              <w:t>3.</w:t>
            </w:r>
          </w:p>
        </w:tc>
        <w:tc>
          <w:tcPr>
            <w:tcW w:w="3969" w:type="dxa"/>
            <w:tcBorders>
              <w:top w:val="single" w:sz="4" w:space="0" w:color="000001"/>
              <w:left w:val="single" w:sz="4" w:space="0" w:color="000001"/>
              <w:bottom w:val="single" w:sz="4" w:space="0" w:color="000001"/>
              <w:right w:val="nil"/>
            </w:tcBorders>
            <w:hideMark/>
          </w:tcPr>
          <w:p>
            <w:pPr>
              <w:suppressAutoHyphens/>
              <w:rPr>
                <w:color w:val="000000"/>
                <w:sz w:val="28"/>
                <w:szCs w:val="28"/>
                <w:lang w:val="uk-UA"/>
              </w:rPr>
            </w:pPr>
            <w:r>
              <w:rPr>
                <w:color w:val="000000"/>
                <w:sz w:val="28"/>
                <w:szCs w:val="28"/>
                <w:lang w:val="uk-UA"/>
              </w:rPr>
              <w:t>Відповідальний виконавець програми</w:t>
            </w:r>
          </w:p>
        </w:tc>
        <w:tc>
          <w:tcPr>
            <w:tcW w:w="4961" w:type="dxa"/>
            <w:tcBorders>
              <w:top w:val="single" w:sz="4" w:space="0" w:color="000001"/>
              <w:left w:val="single" w:sz="4" w:space="0" w:color="000001"/>
              <w:bottom w:val="single" w:sz="4" w:space="0" w:color="000001"/>
              <w:right w:val="single" w:sz="4" w:space="0" w:color="000001"/>
            </w:tcBorders>
          </w:tcPr>
          <w:p>
            <w:pPr>
              <w:suppressAutoHyphens/>
              <w:jc w:val="both"/>
              <w:rPr>
                <w:sz w:val="28"/>
                <w:szCs w:val="28"/>
                <w:lang w:val="uk-UA"/>
              </w:rPr>
            </w:pPr>
            <w:r>
              <w:rPr>
                <w:sz w:val="28"/>
                <w:szCs w:val="28"/>
                <w:lang w:val="uk-UA"/>
              </w:rPr>
              <w:t>Департамент інформаційної діяльності, культури, національностей та релігій облдержадміністрації</w:t>
            </w:r>
          </w:p>
          <w:p>
            <w:pPr>
              <w:suppressAutoHyphens/>
              <w:jc w:val="both"/>
              <w:rPr>
                <w:sz w:val="16"/>
                <w:szCs w:val="16"/>
                <w:lang w:val="uk-UA"/>
              </w:rPr>
            </w:pPr>
          </w:p>
        </w:tc>
      </w:tr>
      <w:tr>
        <w:trPr>
          <w:trHeight w:val="90"/>
        </w:trPr>
        <w:tc>
          <w:tcPr>
            <w:tcW w:w="617" w:type="dxa"/>
            <w:tcBorders>
              <w:top w:val="single" w:sz="4" w:space="0" w:color="000001"/>
              <w:left w:val="single" w:sz="4" w:space="0" w:color="000001"/>
              <w:bottom w:val="single" w:sz="4" w:space="0" w:color="000001"/>
              <w:right w:val="nil"/>
            </w:tcBorders>
            <w:hideMark/>
          </w:tcPr>
          <w:p>
            <w:pPr>
              <w:suppressAutoHyphens/>
              <w:ind w:left="-108"/>
              <w:jc w:val="right"/>
              <w:rPr>
                <w:color w:val="000000"/>
                <w:sz w:val="28"/>
                <w:szCs w:val="28"/>
                <w:lang w:val="uk-UA"/>
              </w:rPr>
            </w:pPr>
            <w:r>
              <w:rPr>
                <w:color w:val="000000"/>
                <w:sz w:val="28"/>
                <w:szCs w:val="28"/>
                <w:lang w:val="uk-UA"/>
              </w:rPr>
              <w:t>4.</w:t>
            </w:r>
          </w:p>
        </w:tc>
        <w:tc>
          <w:tcPr>
            <w:tcW w:w="3969" w:type="dxa"/>
            <w:tcBorders>
              <w:top w:val="single" w:sz="4" w:space="0" w:color="000001"/>
              <w:left w:val="single" w:sz="4" w:space="0" w:color="000001"/>
              <w:bottom w:val="single" w:sz="4" w:space="0" w:color="000001"/>
              <w:right w:val="nil"/>
            </w:tcBorders>
            <w:hideMark/>
          </w:tcPr>
          <w:p>
            <w:pPr>
              <w:suppressAutoHyphens/>
              <w:rPr>
                <w:color w:val="000000"/>
                <w:sz w:val="28"/>
                <w:szCs w:val="28"/>
                <w:lang w:val="uk-UA"/>
              </w:rPr>
            </w:pPr>
            <w:r>
              <w:rPr>
                <w:color w:val="000000"/>
                <w:sz w:val="28"/>
                <w:szCs w:val="28"/>
                <w:lang w:val="uk-UA"/>
              </w:rPr>
              <w:t>Учасники програми</w:t>
            </w:r>
          </w:p>
        </w:tc>
        <w:tc>
          <w:tcPr>
            <w:tcW w:w="4961" w:type="dxa"/>
            <w:tcBorders>
              <w:top w:val="single" w:sz="4" w:space="0" w:color="000001"/>
              <w:left w:val="single" w:sz="4" w:space="0" w:color="000001"/>
              <w:bottom w:val="single" w:sz="4" w:space="0" w:color="000001"/>
              <w:right w:val="single" w:sz="4" w:space="0" w:color="000001"/>
            </w:tcBorders>
          </w:tcPr>
          <w:p>
            <w:pPr>
              <w:suppressAutoHyphens/>
              <w:jc w:val="both"/>
              <w:rPr>
                <w:color w:val="000000"/>
                <w:sz w:val="28"/>
                <w:szCs w:val="28"/>
                <w:lang w:val="uk-UA"/>
              </w:rPr>
            </w:pPr>
            <w:r>
              <w:rPr>
                <w:color w:val="000000"/>
                <w:sz w:val="28"/>
                <w:szCs w:val="28"/>
                <w:lang w:val="uk-UA"/>
              </w:rPr>
              <w:t>Заклади культури та мистецтва обласного підпорядкування, органи виконавчої влади та  місцевого самоврядування</w:t>
            </w:r>
          </w:p>
          <w:p>
            <w:pPr>
              <w:suppressAutoHyphens/>
              <w:jc w:val="both"/>
              <w:rPr>
                <w:sz w:val="16"/>
                <w:szCs w:val="16"/>
              </w:rPr>
            </w:pPr>
          </w:p>
        </w:tc>
      </w:tr>
      <w:tr>
        <w:trPr>
          <w:trHeight w:val="90"/>
        </w:trPr>
        <w:tc>
          <w:tcPr>
            <w:tcW w:w="617" w:type="dxa"/>
            <w:tcBorders>
              <w:top w:val="single" w:sz="4" w:space="0" w:color="000001"/>
              <w:left w:val="single" w:sz="4" w:space="0" w:color="000001"/>
              <w:bottom w:val="single" w:sz="4" w:space="0" w:color="000001"/>
              <w:right w:val="nil"/>
            </w:tcBorders>
            <w:hideMark/>
          </w:tcPr>
          <w:p>
            <w:pPr>
              <w:suppressAutoHyphens/>
              <w:ind w:left="-108"/>
              <w:jc w:val="right"/>
              <w:rPr>
                <w:color w:val="000000"/>
                <w:sz w:val="28"/>
                <w:szCs w:val="28"/>
                <w:lang w:val="uk-UA"/>
              </w:rPr>
            </w:pPr>
            <w:r>
              <w:rPr>
                <w:color w:val="000000"/>
                <w:sz w:val="28"/>
                <w:szCs w:val="28"/>
                <w:lang w:val="uk-UA"/>
              </w:rPr>
              <w:t>5.</w:t>
            </w:r>
          </w:p>
        </w:tc>
        <w:tc>
          <w:tcPr>
            <w:tcW w:w="3969" w:type="dxa"/>
            <w:tcBorders>
              <w:top w:val="single" w:sz="4" w:space="0" w:color="000001"/>
              <w:left w:val="single" w:sz="4" w:space="0" w:color="000001"/>
              <w:bottom w:val="single" w:sz="4" w:space="0" w:color="000001"/>
              <w:right w:val="nil"/>
            </w:tcBorders>
            <w:hideMark/>
          </w:tcPr>
          <w:p>
            <w:pPr>
              <w:suppressAutoHyphens/>
              <w:rPr>
                <w:color w:val="000000"/>
                <w:sz w:val="28"/>
                <w:szCs w:val="28"/>
                <w:lang w:val="uk-UA"/>
              </w:rPr>
            </w:pPr>
            <w:r>
              <w:rPr>
                <w:color w:val="000000"/>
                <w:sz w:val="28"/>
                <w:szCs w:val="28"/>
                <w:lang w:val="uk-UA"/>
              </w:rPr>
              <w:t>Термін реалізації програми</w:t>
            </w:r>
          </w:p>
        </w:tc>
        <w:tc>
          <w:tcPr>
            <w:tcW w:w="4961" w:type="dxa"/>
            <w:tcBorders>
              <w:top w:val="single" w:sz="4" w:space="0" w:color="000001"/>
              <w:left w:val="single" w:sz="4" w:space="0" w:color="000001"/>
              <w:bottom w:val="single" w:sz="4" w:space="0" w:color="000001"/>
              <w:right w:val="single" w:sz="4" w:space="0" w:color="000001"/>
            </w:tcBorders>
          </w:tcPr>
          <w:p>
            <w:pPr>
              <w:suppressAutoHyphens/>
              <w:rPr>
                <w:color w:val="000000"/>
                <w:sz w:val="28"/>
                <w:szCs w:val="28"/>
                <w:lang w:val="uk-UA"/>
              </w:rPr>
            </w:pPr>
            <w:r>
              <w:rPr>
                <w:color w:val="000000"/>
                <w:sz w:val="28"/>
                <w:szCs w:val="28"/>
                <w:lang w:val="uk-UA"/>
              </w:rPr>
              <w:t>2021-2025 роки</w:t>
            </w:r>
          </w:p>
          <w:p>
            <w:pPr>
              <w:suppressAutoHyphens/>
              <w:rPr>
                <w:sz w:val="28"/>
                <w:szCs w:val="28"/>
              </w:rPr>
            </w:pPr>
          </w:p>
        </w:tc>
      </w:tr>
      <w:tr>
        <w:trPr>
          <w:trHeight w:val="367"/>
        </w:trPr>
        <w:tc>
          <w:tcPr>
            <w:tcW w:w="617" w:type="dxa"/>
            <w:tcBorders>
              <w:top w:val="single" w:sz="4" w:space="0" w:color="000001"/>
              <w:left w:val="single" w:sz="4" w:space="0" w:color="000001"/>
              <w:bottom w:val="single" w:sz="4" w:space="0" w:color="000001"/>
              <w:right w:val="nil"/>
            </w:tcBorders>
            <w:hideMark/>
          </w:tcPr>
          <w:p>
            <w:pPr>
              <w:suppressAutoHyphens/>
              <w:ind w:left="-108"/>
              <w:jc w:val="right"/>
              <w:rPr>
                <w:color w:val="000000"/>
                <w:sz w:val="28"/>
                <w:szCs w:val="28"/>
                <w:lang w:val="uk-UA"/>
              </w:rPr>
            </w:pPr>
            <w:r>
              <w:rPr>
                <w:color w:val="000000"/>
                <w:sz w:val="28"/>
                <w:szCs w:val="28"/>
                <w:lang w:val="uk-UA"/>
              </w:rPr>
              <w:t>6.</w:t>
            </w:r>
          </w:p>
        </w:tc>
        <w:tc>
          <w:tcPr>
            <w:tcW w:w="3969" w:type="dxa"/>
            <w:tcBorders>
              <w:top w:val="single" w:sz="4" w:space="0" w:color="000001"/>
              <w:left w:val="single" w:sz="4" w:space="0" w:color="000001"/>
              <w:bottom w:val="single" w:sz="4" w:space="0" w:color="000001"/>
              <w:right w:val="nil"/>
            </w:tcBorders>
            <w:hideMark/>
          </w:tcPr>
          <w:p>
            <w:pPr>
              <w:suppressAutoHyphens/>
              <w:jc w:val="both"/>
              <w:rPr>
                <w:color w:val="000000"/>
                <w:sz w:val="28"/>
                <w:szCs w:val="28"/>
                <w:lang w:val="uk-UA"/>
              </w:rPr>
            </w:pPr>
            <w:r>
              <w:rPr>
                <w:color w:val="000000"/>
                <w:sz w:val="28"/>
                <w:szCs w:val="28"/>
                <w:lang w:val="uk-UA"/>
              </w:rPr>
              <w:t>Перелік місцевих бюджетів, які беруть участь у виконанні про</w:t>
            </w:r>
            <w:r>
              <w:rPr>
                <w:color w:val="000000"/>
                <w:sz w:val="28"/>
                <w:szCs w:val="28"/>
                <w:lang w:val="uk-UA"/>
              </w:rPr>
              <w:softHyphen/>
              <w:t xml:space="preserve">грами </w:t>
            </w:r>
          </w:p>
        </w:tc>
        <w:tc>
          <w:tcPr>
            <w:tcW w:w="4961" w:type="dxa"/>
            <w:tcBorders>
              <w:top w:val="single" w:sz="4" w:space="0" w:color="000001"/>
              <w:left w:val="single" w:sz="4" w:space="0" w:color="000001"/>
              <w:bottom w:val="single" w:sz="4" w:space="0" w:color="000001"/>
              <w:right w:val="single" w:sz="4" w:space="0" w:color="000001"/>
            </w:tcBorders>
            <w:hideMark/>
          </w:tcPr>
          <w:p>
            <w:pPr>
              <w:suppressAutoHyphens/>
              <w:jc w:val="both"/>
              <w:rPr>
                <w:sz w:val="28"/>
                <w:szCs w:val="28"/>
              </w:rPr>
            </w:pPr>
            <w:r>
              <w:rPr>
                <w:color w:val="000000"/>
                <w:sz w:val="28"/>
                <w:szCs w:val="28"/>
                <w:lang w:val="uk-UA"/>
              </w:rPr>
              <w:t>Обласний бюджет</w:t>
            </w:r>
          </w:p>
        </w:tc>
      </w:tr>
      <w:tr>
        <w:trPr>
          <w:trHeight w:val="972"/>
        </w:trPr>
        <w:tc>
          <w:tcPr>
            <w:tcW w:w="617" w:type="dxa"/>
            <w:tcBorders>
              <w:top w:val="single" w:sz="4" w:space="0" w:color="000001"/>
              <w:left w:val="single" w:sz="4" w:space="0" w:color="000001"/>
              <w:bottom w:val="single" w:sz="4" w:space="0" w:color="000001"/>
              <w:right w:val="nil"/>
            </w:tcBorders>
            <w:hideMark/>
          </w:tcPr>
          <w:p>
            <w:pPr>
              <w:suppressAutoHyphens/>
              <w:ind w:left="-108"/>
              <w:jc w:val="right"/>
              <w:rPr>
                <w:color w:val="000000"/>
                <w:sz w:val="28"/>
                <w:szCs w:val="28"/>
                <w:lang w:val="uk-UA"/>
              </w:rPr>
            </w:pPr>
            <w:r>
              <w:rPr>
                <w:color w:val="000000"/>
                <w:sz w:val="28"/>
                <w:szCs w:val="28"/>
                <w:lang w:val="uk-UA"/>
              </w:rPr>
              <w:t>7.</w:t>
            </w:r>
          </w:p>
        </w:tc>
        <w:tc>
          <w:tcPr>
            <w:tcW w:w="3969" w:type="dxa"/>
            <w:tcBorders>
              <w:top w:val="single" w:sz="4" w:space="0" w:color="000001"/>
              <w:left w:val="single" w:sz="4" w:space="0" w:color="000001"/>
              <w:bottom w:val="single" w:sz="4" w:space="0" w:color="000001"/>
              <w:right w:val="nil"/>
            </w:tcBorders>
            <w:hideMark/>
          </w:tcPr>
          <w:p>
            <w:pPr>
              <w:suppressAutoHyphens/>
              <w:rPr>
                <w:color w:val="000000"/>
                <w:sz w:val="28"/>
                <w:szCs w:val="28"/>
                <w:lang w:val="uk-UA"/>
              </w:rPr>
            </w:pPr>
            <w:r>
              <w:rPr>
                <w:color w:val="000000"/>
                <w:sz w:val="28"/>
                <w:szCs w:val="28"/>
                <w:lang w:val="uk-UA"/>
              </w:rPr>
              <w:t>Загальний обсяг фінансових ресурсів, необхідних для реалізації програми, усього грн,</w:t>
            </w:r>
          </w:p>
          <w:p>
            <w:pPr>
              <w:suppressAutoHyphens/>
              <w:rPr>
                <w:sz w:val="28"/>
                <w:szCs w:val="28"/>
              </w:rPr>
            </w:pPr>
            <w:r>
              <w:rPr>
                <w:color w:val="000000"/>
                <w:sz w:val="28"/>
                <w:szCs w:val="28"/>
                <w:lang w:val="uk-UA"/>
              </w:rPr>
              <w:t>у тому числі:</w:t>
            </w:r>
          </w:p>
        </w:tc>
        <w:tc>
          <w:tcPr>
            <w:tcW w:w="4961" w:type="dxa"/>
            <w:tcBorders>
              <w:top w:val="single" w:sz="4" w:space="0" w:color="000001"/>
              <w:left w:val="single" w:sz="4" w:space="0" w:color="000001"/>
              <w:bottom w:val="single" w:sz="4" w:space="0" w:color="000001"/>
              <w:right w:val="single" w:sz="4" w:space="0" w:color="000001"/>
            </w:tcBorders>
          </w:tcPr>
          <w:p>
            <w:pPr>
              <w:suppressAutoHyphens/>
              <w:rPr>
                <w:color w:val="000000"/>
                <w:sz w:val="28"/>
                <w:szCs w:val="28"/>
                <w:lang w:val="uk-UA"/>
              </w:rPr>
            </w:pPr>
            <w:r>
              <w:rPr>
                <w:b/>
                <w:sz w:val="28"/>
                <w:szCs w:val="28"/>
                <w:lang w:val="uk-UA"/>
              </w:rPr>
              <w:t>3 285,0 тис грн</w:t>
            </w:r>
          </w:p>
        </w:tc>
      </w:tr>
      <w:tr>
        <w:trPr>
          <w:trHeight w:val="972"/>
        </w:trPr>
        <w:tc>
          <w:tcPr>
            <w:tcW w:w="617" w:type="dxa"/>
            <w:tcBorders>
              <w:top w:val="single" w:sz="4" w:space="0" w:color="000001"/>
              <w:left w:val="single" w:sz="4" w:space="0" w:color="000001"/>
              <w:bottom w:val="single" w:sz="4" w:space="0" w:color="000001"/>
              <w:right w:val="nil"/>
            </w:tcBorders>
            <w:hideMark/>
          </w:tcPr>
          <w:p>
            <w:pPr>
              <w:suppressAutoHyphens/>
              <w:ind w:left="-108"/>
              <w:jc w:val="right"/>
              <w:rPr>
                <w:color w:val="000000"/>
                <w:sz w:val="28"/>
                <w:szCs w:val="28"/>
                <w:lang w:val="uk-UA"/>
              </w:rPr>
            </w:pPr>
            <w:r>
              <w:rPr>
                <w:color w:val="000000"/>
                <w:sz w:val="28"/>
                <w:szCs w:val="28"/>
                <w:lang w:val="uk-UA"/>
              </w:rPr>
              <w:t>7.1.</w:t>
            </w:r>
          </w:p>
        </w:tc>
        <w:tc>
          <w:tcPr>
            <w:tcW w:w="3969" w:type="dxa"/>
            <w:tcBorders>
              <w:top w:val="single" w:sz="4" w:space="0" w:color="000001"/>
              <w:left w:val="single" w:sz="4" w:space="0" w:color="000001"/>
              <w:bottom w:val="single" w:sz="4" w:space="0" w:color="000001"/>
              <w:right w:val="nil"/>
            </w:tcBorders>
            <w:hideMark/>
          </w:tcPr>
          <w:p>
            <w:pPr>
              <w:suppressAutoHyphens/>
              <w:rPr>
                <w:color w:val="000000"/>
                <w:sz w:val="28"/>
                <w:szCs w:val="28"/>
                <w:lang w:val="uk-UA"/>
              </w:rPr>
            </w:pPr>
            <w:r>
              <w:rPr>
                <w:color w:val="000000"/>
                <w:sz w:val="28"/>
                <w:szCs w:val="28"/>
                <w:lang w:val="uk-UA"/>
              </w:rPr>
              <w:t>коштів обласного бюджету</w:t>
            </w:r>
          </w:p>
        </w:tc>
        <w:tc>
          <w:tcPr>
            <w:tcW w:w="4961" w:type="dxa"/>
            <w:tcBorders>
              <w:top w:val="single" w:sz="4" w:space="0" w:color="000001"/>
              <w:left w:val="single" w:sz="4" w:space="0" w:color="000001"/>
              <w:bottom w:val="single" w:sz="4" w:space="0" w:color="000001"/>
              <w:right w:val="single" w:sz="4" w:space="0" w:color="000001"/>
            </w:tcBorders>
          </w:tcPr>
          <w:p>
            <w:pPr>
              <w:suppressAutoHyphens/>
              <w:rPr>
                <w:color w:val="000000"/>
                <w:sz w:val="28"/>
                <w:szCs w:val="28"/>
                <w:lang w:val="uk-UA"/>
              </w:rPr>
            </w:pPr>
            <w:r>
              <w:rPr>
                <w:b/>
                <w:sz w:val="28"/>
                <w:szCs w:val="28"/>
                <w:lang w:val="uk-UA"/>
              </w:rPr>
              <w:t>3 285,0 тис грн</w:t>
            </w:r>
          </w:p>
        </w:tc>
      </w:tr>
    </w:tbl>
    <w:p>
      <w:pPr>
        <w:jc w:val="both"/>
        <w:rPr>
          <w:sz w:val="28"/>
          <w:szCs w:val="28"/>
          <w:lang w:val="uk-UA"/>
        </w:rPr>
      </w:pPr>
    </w:p>
    <w:p>
      <w:pPr>
        <w:numPr>
          <w:ilvl w:val="0"/>
          <w:numId w:val="1"/>
        </w:numPr>
        <w:tabs>
          <w:tab w:val="clear" w:pos="720"/>
          <w:tab w:val="num" w:pos="360"/>
        </w:tabs>
        <w:ind w:left="0" w:firstLine="0"/>
        <w:jc w:val="center"/>
        <w:rPr>
          <w:b/>
          <w:sz w:val="28"/>
          <w:szCs w:val="28"/>
          <w:lang w:val="uk-UA"/>
        </w:rPr>
      </w:pPr>
      <w:r>
        <w:rPr>
          <w:b/>
          <w:sz w:val="28"/>
          <w:szCs w:val="28"/>
          <w:lang w:val="uk-UA"/>
        </w:rPr>
        <w:lastRenderedPageBreak/>
        <w:t>Загальні положення</w:t>
      </w:r>
    </w:p>
    <w:p>
      <w:pPr>
        <w:rPr>
          <w:b/>
          <w:sz w:val="28"/>
          <w:szCs w:val="28"/>
          <w:lang w:val="uk-UA"/>
        </w:rPr>
      </w:pPr>
    </w:p>
    <w:p>
      <w:pPr>
        <w:shd w:val="clear" w:color="auto" w:fill="FFFFFF"/>
        <w:ind w:firstLine="540"/>
        <w:jc w:val="both"/>
        <w:rPr>
          <w:sz w:val="28"/>
          <w:szCs w:val="28"/>
          <w:lang w:val="uk-UA"/>
        </w:rPr>
      </w:pPr>
      <w:r>
        <w:rPr>
          <w:sz w:val="28"/>
          <w:szCs w:val="28"/>
          <w:lang w:val="uk-UA"/>
        </w:rPr>
        <w:t>Культурна спадщина України свідчить про величезний вклад народу нашої країни у розвиток світової цивілізації, тривалість його художніх і духовних традицій. Усвідомлюючи, що пошкодження або зникнення об’єктів культурної спадщини України спричинить збідніння надбань усіх народів світу, держава визнала їх охорону одним із пріоритетних завдань органів державної влади та місцевого самоврядування, задекларувавши це у Конституції України, Законі України “Про охорону культурної спадщини”.</w:t>
      </w:r>
    </w:p>
    <w:p>
      <w:pPr>
        <w:shd w:val="clear" w:color="auto" w:fill="FFFFFF"/>
        <w:ind w:firstLine="540"/>
        <w:jc w:val="both"/>
        <w:rPr>
          <w:color w:val="000000"/>
          <w:sz w:val="28"/>
          <w:szCs w:val="28"/>
          <w:lang w:val="uk-UA"/>
        </w:rPr>
      </w:pPr>
      <w:r>
        <w:rPr>
          <w:color w:val="000000"/>
          <w:sz w:val="28"/>
          <w:szCs w:val="28"/>
          <w:lang w:val="uk-UA"/>
        </w:rPr>
        <w:t>Розбудова системи державного устрою України, повноцінної системи державної влади та місцевого самоврядування створюють відповідні умови для збереження національної культурної спадщини.</w:t>
      </w:r>
    </w:p>
    <w:p>
      <w:pPr>
        <w:shd w:val="clear" w:color="auto" w:fill="FFFFFF"/>
        <w:ind w:firstLine="540"/>
        <w:jc w:val="both"/>
        <w:rPr>
          <w:color w:val="000000"/>
          <w:sz w:val="28"/>
          <w:szCs w:val="28"/>
          <w:lang w:val="uk-UA"/>
        </w:rPr>
      </w:pPr>
      <w:r>
        <w:rPr>
          <w:color w:val="000000"/>
          <w:sz w:val="28"/>
          <w:szCs w:val="28"/>
          <w:lang w:val="uk-UA"/>
        </w:rPr>
        <w:t>Закон України “Про охорону культурної спадщини” визначає основні засади державної політики у сфері охорони культурної спадщини, роль регіонів і місцевого самоврядування в здійсненні цієї політики. Передумовою вирішення проблем із збереження та охорони культурної спадщини є реалізація місцевих програм відповідно до законодавства України.</w:t>
      </w:r>
    </w:p>
    <w:p>
      <w:pPr>
        <w:shd w:val="clear" w:color="auto" w:fill="FFFFFF"/>
        <w:ind w:firstLine="540"/>
        <w:jc w:val="both"/>
        <w:rPr>
          <w:color w:val="000000"/>
          <w:sz w:val="28"/>
          <w:szCs w:val="28"/>
          <w:lang w:val="uk-UA"/>
        </w:rPr>
      </w:pPr>
      <w:r>
        <w:rPr>
          <w:color w:val="000000"/>
          <w:sz w:val="28"/>
          <w:szCs w:val="28"/>
          <w:lang w:val="uk-UA"/>
        </w:rPr>
        <w:t xml:space="preserve">Як свідчить практика, саме на місцевому рівні реально втілюються в життя основні положення державної політики у сфері охорони культурної спадщини. Місцеві програми дають можливість забезпечити взаємодію загальнодержавних і місцевих інтересів щодо забезпечення охорони пам’яток з державними, громадськими та з приватними інтересами в життєдіяльності міст і сіл області. </w:t>
      </w:r>
    </w:p>
    <w:p>
      <w:pPr>
        <w:ind w:firstLine="540"/>
        <w:jc w:val="both"/>
        <w:rPr>
          <w:sz w:val="28"/>
          <w:szCs w:val="28"/>
          <w:lang w:val="uk-UA"/>
        </w:rPr>
      </w:pPr>
      <w:r>
        <w:rPr>
          <w:sz w:val="28"/>
          <w:szCs w:val="28"/>
          <w:lang w:val="uk-UA"/>
        </w:rPr>
        <w:t>Програму збереження об’єктів культурної спадщини Хмельницької області на 2021-2025 роки (далі – Програма) розроблено з метою ефективного захисту, консервації, реставрації та раціонального використання нерухомих об’єктів культурної спадщини Хмельницької області.</w:t>
      </w:r>
    </w:p>
    <w:p>
      <w:pPr>
        <w:ind w:firstLine="540"/>
        <w:jc w:val="both"/>
        <w:rPr>
          <w:sz w:val="28"/>
          <w:szCs w:val="28"/>
          <w:lang w:val="uk-UA"/>
        </w:rPr>
      </w:pPr>
      <w:r>
        <w:rPr>
          <w:sz w:val="28"/>
          <w:szCs w:val="28"/>
          <w:lang w:val="uk-UA"/>
        </w:rPr>
        <w:t xml:space="preserve">У Програмі враховано завдання, визначені Законом України </w:t>
      </w:r>
      <w:r>
        <w:rPr>
          <w:sz w:val="28"/>
          <w:szCs w:val="28"/>
        </w:rPr>
        <w:t>“</w:t>
      </w:r>
      <w:r>
        <w:rPr>
          <w:sz w:val="28"/>
          <w:szCs w:val="28"/>
          <w:lang w:val="uk-UA"/>
        </w:rPr>
        <w:t>Про охорону культурної спадщини</w:t>
      </w:r>
      <w:r>
        <w:rPr>
          <w:sz w:val="28"/>
          <w:szCs w:val="28"/>
        </w:rPr>
        <w:t>”</w:t>
      </w:r>
      <w:r>
        <w:rPr>
          <w:sz w:val="28"/>
          <w:szCs w:val="28"/>
          <w:lang w:val="uk-UA"/>
        </w:rPr>
        <w:t xml:space="preserve">, указами Президента України та урядовими документами, а також рекомендаціями постійної комісії з </w:t>
      </w:r>
      <w:r>
        <w:rPr>
          <w:bCs/>
          <w:sz w:val="28"/>
          <w:szCs w:val="28"/>
        </w:rPr>
        <w:t xml:space="preserve"> </w:t>
      </w:r>
      <w:proofErr w:type="spellStart"/>
      <w:r>
        <w:rPr>
          <w:bCs/>
          <w:sz w:val="28"/>
          <w:szCs w:val="28"/>
        </w:rPr>
        <w:t>питань</w:t>
      </w:r>
      <w:proofErr w:type="spellEnd"/>
      <w:r>
        <w:rPr>
          <w:bCs/>
          <w:sz w:val="28"/>
          <w:szCs w:val="28"/>
        </w:rPr>
        <w:t xml:space="preserve"> </w:t>
      </w:r>
      <w:proofErr w:type="spellStart"/>
      <w:r>
        <w:rPr>
          <w:bCs/>
          <w:sz w:val="28"/>
          <w:szCs w:val="28"/>
        </w:rPr>
        <w:t>охорони</w:t>
      </w:r>
      <w:proofErr w:type="spellEnd"/>
      <w:r>
        <w:rPr>
          <w:bCs/>
          <w:sz w:val="28"/>
          <w:szCs w:val="28"/>
        </w:rPr>
        <w:t xml:space="preserve"> </w:t>
      </w:r>
      <w:proofErr w:type="spellStart"/>
      <w:r>
        <w:rPr>
          <w:bCs/>
          <w:sz w:val="28"/>
          <w:szCs w:val="28"/>
        </w:rPr>
        <w:t>здоров'я</w:t>
      </w:r>
      <w:proofErr w:type="spellEnd"/>
      <w:r>
        <w:rPr>
          <w:bCs/>
          <w:sz w:val="28"/>
          <w:szCs w:val="28"/>
        </w:rPr>
        <w:t xml:space="preserve">, </w:t>
      </w:r>
      <w:proofErr w:type="spellStart"/>
      <w:r>
        <w:rPr>
          <w:bCs/>
          <w:sz w:val="28"/>
          <w:szCs w:val="28"/>
        </w:rPr>
        <w:t>соціальної</w:t>
      </w:r>
      <w:proofErr w:type="spellEnd"/>
      <w:r>
        <w:rPr>
          <w:bCs/>
          <w:sz w:val="28"/>
          <w:szCs w:val="28"/>
        </w:rPr>
        <w:t xml:space="preserve"> </w:t>
      </w:r>
      <w:proofErr w:type="spellStart"/>
      <w:r>
        <w:rPr>
          <w:bCs/>
          <w:sz w:val="28"/>
          <w:szCs w:val="28"/>
        </w:rPr>
        <w:t>політики</w:t>
      </w:r>
      <w:proofErr w:type="spellEnd"/>
      <w:r>
        <w:rPr>
          <w:bCs/>
          <w:sz w:val="28"/>
          <w:szCs w:val="28"/>
        </w:rPr>
        <w:t xml:space="preserve">, </w:t>
      </w:r>
      <w:proofErr w:type="spellStart"/>
      <w:r>
        <w:rPr>
          <w:bCs/>
          <w:sz w:val="28"/>
          <w:szCs w:val="28"/>
        </w:rPr>
        <w:t>освіти</w:t>
      </w:r>
      <w:proofErr w:type="spellEnd"/>
      <w:r>
        <w:rPr>
          <w:bCs/>
          <w:sz w:val="28"/>
          <w:szCs w:val="28"/>
        </w:rPr>
        <w:t xml:space="preserve">, науки, </w:t>
      </w:r>
      <w:proofErr w:type="spellStart"/>
      <w:r>
        <w:rPr>
          <w:bCs/>
          <w:sz w:val="28"/>
          <w:szCs w:val="28"/>
        </w:rPr>
        <w:t>культури</w:t>
      </w:r>
      <w:proofErr w:type="spellEnd"/>
      <w:r>
        <w:rPr>
          <w:bCs/>
          <w:sz w:val="28"/>
          <w:szCs w:val="28"/>
        </w:rPr>
        <w:t xml:space="preserve">, </w:t>
      </w:r>
      <w:proofErr w:type="spellStart"/>
      <w:r>
        <w:rPr>
          <w:bCs/>
          <w:sz w:val="28"/>
          <w:szCs w:val="28"/>
        </w:rPr>
        <w:t>релігії</w:t>
      </w:r>
      <w:proofErr w:type="spellEnd"/>
      <w:r>
        <w:rPr>
          <w:bCs/>
          <w:sz w:val="28"/>
          <w:szCs w:val="28"/>
        </w:rPr>
        <w:t xml:space="preserve">, </w:t>
      </w:r>
      <w:proofErr w:type="spellStart"/>
      <w:r>
        <w:rPr>
          <w:bCs/>
          <w:sz w:val="28"/>
          <w:szCs w:val="28"/>
        </w:rPr>
        <w:t>молоді</w:t>
      </w:r>
      <w:proofErr w:type="spellEnd"/>
      <w:r>
        <w:rPr>
          <w:bCs/>
          <w:sz w:val="28"/>
          <w:szCs w:val="28"/>
        </w:rPr>
        <w:t xml:space="preserve"> та спорту</w:t>
      </w:r>
      <w:r>
        <w:rPr>
          <w:sz w:val="28"/>
          <w:szCs w:val="28"/>
          <w:lang w:val="uk-UA"/>
        </w:rPr>
        <w:t xml:space="preserve"> обласної ради з розгляду виконання вищезазначених програм.</w:t>
      </w:r>
    </w:p>
    <w:p>
      <w:pPr>
        <w:ind w:firstLine="540"/>
        <w:jc w:val="both"/>
        <w:rPr>
          <w:sz w:val="28"/>
          <w:szCs w:val="28"/>
          <w:lang w:val="uk-UA"/>
        </w:rPr>
      </w:pPr>
      <w:r>
        <w:rPr>
          <w:sz w:val="28"/>
          <w:szCs w:val="28"/>
          <w:lang w:val="uk-UA"/>
        </w:rPr>
        <w:t>Виконання заходів Програми сприятиме забезпеченню консервації, реставрації, музеєфікації об’єктів культурної спадщини, пристосування їх до розвитку туризму, активізації їх досліджень, популяризації культурної спадщини Хмельниччини як частини світової спадщини; виконанню ратифікованих Україною міжнародних угод з охорони культурної спадщини, включенню найцінніших об’єктів до Списку всесвітньої спадщини ЮНЕСКО.</w:t>
      </w:r>
    </w:p>
    <w:p>
      <w:pPr>
        <w:ind w:firstLine="540"/>
        <w:jc w:val="both"/>
        <w:rPr>
          <w:sz w:val="28"/>
          <w:szCs w:val="28"/>
          <w:lang w:val="uk-UA"/>
        </w:rPr>
      </w:pPr>
      <w:r>
        <w:rPr>
          <w:sz w:val="28"/>
          <w:szCs w:val="28"/>
          <w:lang w:val="uk-UA"/>
        </w:rPr>
        <w:t xml:space="preserve">На 01.08.2021 року на території області станом на обліку знаходиться 2896 пам’яток, з них 255 пам’яток археології, 251 пам’ятка архітектури та містобудування, 42 пам’ятки монументального мистецтва, 2340 пам’яток історії, одна пам’ятка науки і техніки всесвітньої спадщини ЮНЕСКО та 1619 щойно виявлених об’єктів культурної спадщини. </w:t>
      </w:r>
    </w:p>
    <w:p>
      <w:pPr>
        <w:ind w:firstLine="540"/>
        <w:jc w:val="both"/>
        <w:rPr>
          <w:sz w:val="28"/>
          <w:szCs w:val="28"/>
          <w:lang w:val="uk-UA"/>
        </w:rPr>
      </w:pPr>
      <w:r>
        <w:rPr>
          <w:sz w:val="28"/>
          <w:szCs w:val="28"/>
          <w:lang w:val="uk-UA"/>
        </w:rPr>
        <w:lastRenderedPageBreak/>
        <w:t>На Хмельниччині функціонують державні історико-культурні заповідники “</w:t>
      </w:r>
      <w:proofErr w:type="spellStart"/>
      <w:r>
        <w:rPr>
          <w:sz w:val="28"/>
          <w:szCs w:val="28"/>
          <w:lang w:val="uk-UA"/>
        </w:rPr>
        <w:t>Межибіж</w:t>
      </w:r>
      <w:proofErr w:type="spellEnd"/>
      <w:r>
        <w:rPr>
          <w:sz w:val="28"/>
          <w:szCs w:val="28"/>
          <w:lang w:val="uk-UA"/>
        </w:rPr>
        <w:t>”, “Самчики” та Національний історико-архітектурний заповідник “Кам’янець”. До складу заповідників входять комплекси (ансамблі пам’яток),  що мають особливу культурну цінність. До Списку історичних населених місць України, затвердженого постановою Кабінету Міністрів України від 26 липня 2001 року №</w:t>
      </w:r>
      <w:r>
        <w:rPr>
          <w:sz w:val="28"/>
          <w:szCs w:val="28"/>
        </w:rPr>
        <w:t xml:space="preserve"> </w:t>
      </w:r>
      <w:r>
        <w:rPr>
          <w:sz w:val="28"/>
          <w:szCs w:val="28"/>
          <w:lang w:val="uk-UA"/>
        </w:rPr>
        <w:t>878 включено 24 населених пункти області.</w:t>
      </w:r>
    </w:p>
    <w:p>
      <w:pPr>
        <w:ind w:firstLine="540"/>
        <w:jc w:val="both"/>
        <w:rPr>
          <w:sz w:val="28"/>
          <w:szCs w:val="28"/>
          <w:lang w:val="uk-UA"/>
        </w:rPr>
      </w:pPr>
      <w:r>
        <w:rPr>
          <w:sz w:val="28"/>
          <w:szCs w:val="28"/>
          <w:lang w:val="uk-UA"/>
        </w:rPr>
        <w:t xml:space="preserve">В області здійснюється постійний моніторинг та контроль за дотриманням </w:t>
      </w:r>
      <w:proofErr w:type="spellStart"/>
      <w:r>
        <w:rPr>
          <w:sz w:val="28"/>
          <w:szCs w:val="28"/>
          <w:lang w:val="uk-UA"/>
        </w:rPr>
        <w:t>пам’яткоохоронного</w:t>
      </w:r>
      <w:proofErr w:type="spellEnd"/>
      <w:r>
        <w:rPr>
          <w:sz w:val="28"/>
          <w:szCs w:val="28"/>
          <w:lang w:val="uk-UA"/>
        </w:rPr>
        <w:t xml:space="preserve"> законодавства, ведеться робота з виявлення та паспортизації пам’яток, здійснення реставраційних робіт на об’єктах культурної спадщини.</w:t>
      </w:r>
    </w:p>
    <w:p>
      <w:pPr>
        <w:ind w:firstLine="540"/>
        <w:jc w:val="both"/>
        <w:rPr>
          <w:sz w:val="28"/>
          <w:szCs w:val="28"/>
          <w:lang w:val="uk-UA"/>
        </w:rPr>
      </w:pPr>
      <w:r>
        <w:rPr>
          <w:sz w:val="28"/>
          <w:szCs w:val="28"/>
          <w:lang w:val="uk-UA"/>
        </w:rPr>
        <w:t>Разом з тим, існує ряд проблем та першочергових завдань, які вимагають більш комплексного підходу та тривалих термінів реалізації. Потребує подальшого вдосконалення система обліку, використання, консервації, реставрації, музеєфікації об’єктів культурної спадщини, контролю за виконанням власниками, уповноваженими ними органами, користувачами зобов’язань щодо утримання пам’яток у належному стані.</w:t>
      </w:r>
    </w:p>
    <w:p>
      <w:pPr>
        <w:ind w:firstLine="540"/>
        <w:jc w:val="both"/>
        <w:rPr>
          <w:sz w:val="26"/>
          <w:szCs w:val="26"/>
          <w:lang w:val="uk-UA"/>
        </w:rPr>
      </w:pPr>
      <w:r>
        <w:rPr>
          <w:sz w:val="28"/>
          <w:szCs w:val="28"/>
          <w:lang w:val="uk-UA"/>
        </w:rPr>
        <w:t>Досить гостро в області стоїть питання протиаварійних, консерваційних, реставраційних робіт на пам’ятках історії, монументального мистецтва, архітектури та містобудування як національного, так і місцевого значення</w:t>
      </w:r>
      <w:r>
        <w:rPr>
          <w:sz w:val="26"/>
          <w:szCs w:val="26"/>
          <w:lang w:val="uk-UA"/>
        </w:rPr>
        <w:t xml:space="preserve">. </w:t>
      </w:r>
    </w:p>
    <w:p>
      <w:pPr>
        <w:ind w:firstLine="540"/>
        <w:jc w:val="both"/>
        <w:rPr>
          <w:sz w:val="28"/>
          <w:szCs w:val="28"/>
          <w:lang w:val="uk-UA"/>
        </w:rPr>
      </w:pPr>
      <w:r>
        <w:rPr>
          <w:sz w:val="28"/>
          <w:szCs w:val="28"/>
          <w:lang w:val="uk-UA"/>
        </w:rPr>
        <w:t>Відсутність визначених зон охорони пам’яток культурної спадщини ставить під загрозу проведення несанкціонованих будівельних робіт у межах пам’яток культурної спадщини.</w:t>
      </w:r>
    </w:p>
    <w:p>
      <w:pPr>
        <w:ind w:firstLine="540"/>
        <w:jc w:val="both"/>
        <w:rPr>
          <w:sz w:val="28"/>
          <w:szCs w:val="28"/>
          <w:lang w:val="uk-UA"/>
        </w:rPr>
      </w:pPr>
      <w:r>
        <w:rPr>
          <w:sz w:val="28"/>
          <w:szCs w:val="28"/>
          <w:lang w:val="uk-UA"/>
        </w:rPr>
        <w:t>Все це зумовлює необхідність прийняття програми збереження об’єктів культурної спадщини Хмельницької області на 2021-2025 роки.</w:t>
      </w:r>
    </w:p>
    <w:p>
      <w:pPr>
        <w:ind w:firstLine="720"/>
        <w:jc w:val="both"/>
        <w:rPr>
          <w:sz w:val="28"/>
          <w:szCs w:val="28"/>
          <w:lang w:val="uk-UA"/>
        </w:rPr>
      </w:pPr>
    </w:p>
    <w:p>
      <w:pPr>
        <w:jc w:val="center"/>
        <w:rPr>
          <w:b/>
          <w:sz w:val="28"/>
          <w:szCs w:val="28"/>
          <w:lang w:val="uk-UA"/>
        </w:rPr>
      </w:pPr>
      <w:r>
        <w:rPr>
          <w:b/>
          <w:sz w:val="28"/>
          <w:szCs w:val="28"/>
          <w:lang w:val="uk-UA"/>
        </w:rPr>
        <w:t>2. Мета і основні завдання Програми</w:t>
      </w:r>
    </w:p>
    <w:p>
      <w:pPr>
        <w:ind w:firstLine="540"/>
        <w:jc w:val="both"/>
        <w:rPr>
          <w:sz w:val="28"/>
          <w:szCs w:val="28"/>
          <w:lang w:val="uk-UA"/>
        </w:rPr>
      </w:pPr>
      <w:r>
        <w:rPr>
          <w:sz w:val="28"/>
          <w:szCs w:val="28"/>
          <w:lang w:val="uk-UA"/>
        </w:rPr>
        <w:t>Метою Програми є створення більш сприятливих умов для розвитку сфери охорони культурної спадщини, забезпечення належного рівня збереженості та використання об’єктів культурної спадщини в суспільному житті.</w:t>
      </w:r>
    </w:p>
    <w:p>
      <w:pPr>
        <w:ind w:firstLine="709"/>
        <w:jc w:val="both"/>
        <w:rPr>
          <w:sz w:val="28"/>
          <w:szCs w:val="28"/>
          <w:lang w:val="uk-UA"/>
        </w:rPr>
      </w:pPr>
      <w:r>
        <w:rPr>
          <w:sz w:val="28"/>
          <w:szCs w:val="28"/>
          <w:lang w:val="uk-UA"/>
        </w:rPr>
        <w:t>Програма відповідає завданню Державної стратегії регіонального розвитку на 2021-2027 роки, затвердженої постановою Кабінету Міністрів України від 05.08.2020 № 695, та Стратегії розвитку Хмельницької області на 2021-2027 роки, затвердженої рішенням обласної ради                                    від 20.12.2019 року  №49-29/2019, а саме: Стратегічна ціль 1. “Підвищення конкурентоспроможності регіональної економіки”, підпункт 1.6.1. “Розвиток об’єктів туризму, туристичних, культурних продуктів та маршрутів”, Стратегічна ціль 4. “Підвищення якості життя та збереження довкілля”, підпункт 4.3.2. “Проведення ревалоризації та реставрації об’єктів культурної спадщини”.</w:t>
      </w:r>
    </w:p>
    <w:p>
      <w:pPr>
        <w:ind w:firstLine="540"/>
        <w:jc w:val="both"/>
        <w:rPr>
          <w:color w:val="FF0000"/>
          <w:sz w:val="28"/>
          <w:szCs w:val="28"/>
          <w:lang w:val="uk-UA"/>
        </w:rPr>
      </w:pPr>
    </w:p>
    <w:p>
      <w:pPr>
        <w:pStyle w:val="a3"/>
        <w:spacing w:after="0"/>
        <w:ind w:firstLine="567"/>
        <w:rPr>
          <w:sz w:val="28"/>
          <w:szCs w:val="28"/>
          <w:lang w:val="uk-UA"/>
        </w:rPr>
      </w:pPr>
      <w:r>
        <w:rPr>
          <w:sz w:val="28"/>
          <w:szCs w:val="28"/>
          <w:lang w:val="uk-UA"/>
        </w:rPr>
        <w:t>Основні завдання Програми:</w:t>
      </w:r>
    </w:p>
    <w:p>
      <w:pPr>
        <w:ind w:firstLine="567"/>
        <w:jc w:val="both"/>
        <w:rPr>
          <w:sz w:val="28"/>
          <w:szCs w:val="28"/>
          <w:lang w:val="uk-UA"/>
        </w:rPr>
      </w:pPr>
      <w:r>
        <w:rPr>
          <w:sz w:val="28"/>
          <w:szCs w:val="28"/>
          <w:lang w:val="uk-UA"/>
        </w:rPr>
        <w:t>забезпечення державного обліку та контролю за збереженням і використанням об’єктів культурної спадщини;</w:t>
      </w:r>
    </w:p>
    <w:p>
      <w:pPr>
        <w:ind w:firstLine="567"/>
        <w:jc w:val="both"/>
        <w:rPr>
          <w:sz w:val="28"/>
          <w:szCs w:val="28"/>
          <w:lang w:val="uk-UA"/>
        </w:rPr>
      </w:pPr>
      <w:r>
        <w:rPr>
          <w:sz w:val="28"/>
          <w:szCs w:val="28"/>
          <w:lang w:val="uk-UA"/>
        </w:rPr>
        <w:lastRenderedPageBreak/>
        <w:t>проведення ремонтно-реставраційних робіт на пам’ятках архітектури та містобудування національного значення;</w:t>
      </w:r>
    </w:p>
    <w:p>
      <w:pPr>
        <w:ind w:firstLine="567"/>
        <w:jc w:val="both"/>
        <w:rPr>
          <w:sz w:val="28"/>
          <w:szCs w:val="28"/>
          <w:lang w:val="uk-UA"/>
        </w:rPr>
      </w:pPr>
      <w:r>
        <w:rPr>
          <w:sz w:val="28"/>
          <w:szCs w:val="28"/>
          <w:lang w:val="uk-UA"/>
        </w:rPr>
        <w:t>сприяння залученню інвестицій у діяльність щодо збереження, реставрації, реабілітації і використання пам’яток;</w:t>
      </w:r>
    </w:p>
    <w:p>
      <w:pPr>
        <w:ind w:firstLine="567"/>
        <w:jc w:val="both"/>
        <w:rPr>
          <w:sz w:val="28"/>
          <w:szCs w:val="28"/>
          <w:lang w:val="uk-UA"/>
        </w:rPr>
      </w:pPr>
      <w:r>
        <w:rPr>
          <w:sz w:val="28"/>
          <w:szCs w:val="28"/>
          <w:lang w:val="uk-UA"/>
        </w:rPr>
        <w:t xml:space="preserve">укладення охоронних договорів між органом охорони культурної спадщини та власниками і користувачами пам’яток; </w:t>
      </w:r>
    </w:p>
    <w:p>
      <w:pPr>
        <w:ind w:firstLine="567"/>
        <w:jc w:val="both"/>
        <w:rPr>
          <w:sz w:val="28"/>
          <w:szCs w:val="28"/>
          <w:lang w:val="uk-UA"/>
        </w:rPr>
      </w:pPr>
      <w:r>
        <w:rPr>
          <w:sz w:val="28"/>
          <w:szCs w:val="28"/>
          <w:lang w:val="uk-UA"/>
        </w:rPr>
        <w:t>сприяння залученню об’єктів культурної спадщини до національних та світових туристичних маршрутів;</w:t>
      </w:r>
    </w:p>
    <w:p>
      <w:pPr>
        <w:ind w:firstLine="567"/>
        <w:jc w:val="both"/>
        <w:rPr>
          <w:sz w:val="28"/>
          <w:szCs w:val="28"/>
          <w:lang w:val="uk-UA"/>
        </w:rPr>
      </w:pPr>
      <w:r>
        <w:rPr>
          <w:sz w:val="28"/>
          <w:szCs w:val="28"/>
          <w:lang w:val="uk-UA"/>
        </w:rPr>
        <w:t>подальший розвиток міжнародного співробітництва у сфері охорони культурної спадщини.</w:t>
      </w:r>
    </w:p>
    <w:p>
      <w:pPr>
        <w:jc w:val="both"/>
        <w:rPr>
          <w:sz w:val="28"/>
          <w:szCs w:val="28"/>
          <w:lang w:val="uk-UA"/>
        </w:rPr>
      </w:pPr>
    </w:p>
    <w:p>
      <w:pPr>
        <w:numPr>
          <w:ilvl w:val="0"/>
          <w:numId w:val="1"/>
        </w:numPr>
        <w:jc w:val="center"/>
        <w:rPr>
          <w:b/>
          <w:bCs/>
          <w:spacing w:val="3"/>
          <w:sz w:val="28"/>
          <w:szCs w:val="28"/>
          <w:lang w:val="uk-UA"/>
        </w:rPr>
      </w:pPr>
      <w:r>
        <w:rPr>
          <w:b/>
          <w:bCs/>
          <w:spacing w:val="3"/>
          <w:sz w:val="28"/>
          <w:szCs w:val="28"/>
          <w:lang w:val="uk-UA"/>
        </w:rPr>
        <w:t>Очікувані  результати, ефективність Програми</w:t>
      </w:r>
    </w:p>
    <w:p>
      <w:pPr>
        <w:pStyle w:val="a5"/>
        <w:spacing w:before="0" w:beforeAutospacing="0" w:after="0" w:afterAutospacing="0"/>
        <w:ind w:firstLine="567"/>
        <w:jc w:val="both"/>
        <w:rPr>
          <w:sz w:val="28"/>
          <w:szCs w:val="28"/>
        </w:rPr>
      </w:pPr>
      <w:r>
        <w:rPr>
          <w:sz w:val="28"/>
          <w:szCs w:val="28"/>
        </w:rPr>
        <w:t>Програма спрямовується на забезпечення умов реалізації нормативно-правових актів України в галузі охорони культурної спадщини з урахуванням розвитку області, збільшення й ефективного залучення до сфери охорони ресурсів інтелектуального та економічного потенціалу області.</w:t>
      </w:r>
    </w:p>
    <w:p>
      <w:pPr>
        <w:pStyle w:val="a5"/>
        <w:tabs>
          <w:tab w:val="left" w:pos="284"/>
        </w:tabs>
        <w:spacing w:before="0" w:beforeAutospacing="0" w:after="0" w:afterAutospacing="0"/>
        <w:ind w:firstLine="567"/>
        <w:jc w:val="both"/>
        <w:rPr>
          <w:sz w:val="28"/>
          <w:szCs w:val="28"/>
        </w:rPr>
      </w:pPr>
      <w:r>
        <w:rPr>
          <w:sz w:val="28"/>
          <w:szCs w:val="28"/>
        </w:rPr>
        <w:t>Реалізація Програми дозволить вирішити такі завдання:</w:t>
      </w:r>
      <w:r>
        <w:rPr>
          <w:sz w:val="28"/>
          <w:szCs w:val="28"/>
        </w:rPr>
        <w:br/>
        <w:t>-  забезпечення удосконалення системи управління охорони об’єктів культурної спадщини в області.</w:t>
      </w:r>
    </w:p>
    <w:p>
      <w:pPr>
        <w:pStyle w:val="a5"/>
        <w:numPr>
          <w:ilvl w:val="0"/>
          <w:numId w:val="2"/>
        </w:numPr>
        <w:tabs>
          <w:tab w:val="left" w:pos="284"/>
        </w:tabs>
        <w:spacing w:before="0" w:beforeAutospacing="0" w:after="0" w:afterAutospacing="0"/>
        <w:ind w:left="0" w:firstLine="0"/>
        <w:jc w:val="both"/>
        <w:rPr>
          <w:sz w:val="28"/>
          <w:szCs w:val="28"/>
        </w:rPr>
      </w:pPr>
      <w:r>
        <w:rPr>
          <w:sz w:val="28"/>
          <w:szCs w:val="28"/>
        </w:rPr>
        <w:t xml:space="preserve">забезпечення виконання заходів з першочергових протиаварійних робіт щодо збереження об’єктів культурної спадщини, забезпечення збереження пам'яток у процесі їх експлуатації та проведення реставраційних </w:t>
      </w:r>
      <w:proofErr w:type="spellStart"/>
      <w:r>
        <w:rPr>
          <w:sz w:val="28"/>
          <w:szCs w:val="28"/>
        </w:rPr>
        <w:t>пам’яткоохоронних</w:t>
      </w:r>
      <w:proofErr w:type="spellEnd"/>
      <w:r>
        <w:rPr>
          <w:sz w:val="28"/>
          <w:szCs w:val="28"/>
        </w:rPr>
        <w:t xml:space="preserve"> заходів;</w:t>
      </w:r>
    </w:p>
    <w:p>
      <w:pPr>
        <w:pStyle w:val="a5"/>
        <w:numPr>
          <w:ilvl w:val="0"/>
          <w:numId w:val="2"/>
        </w:numPr>
        <w:tabs>
          <w:tab w:val="left" w:pos="284"/>
        </w:tabs>
        <w:spacing w:before="0" w:beforeAutospacing="0" w:after="0" w:afterAutospacing="0"/>
        <w:ind w:left="0" w:firstLine="0"/>
        <w:jc w:val="both"/>
        <w:rPr>
          <w:sz w:val="28"/>
          <w:szCs w:val="28"/>
        </w:rPr>
      </w:pPr>
      <w:r>
        <w:rPr>
          <w:sz w:val="28"/>
          <w:szCs w:val="28"/>
        </w:rPr>
        <w:t>продовження реалізації роботи з паспортизації об’єктів культурної спадщини;</w:t>
      </w:r>
    </w:p>
    <w:p>
      <w:pPr>
        <w:pStyle w:val="a5"/>
        <w:numPr>
          <w:ilvl w:val="0"/>
          <w:numId w:val="2"/>
        </w:numPr>
        <w:tabs>
          <w:tab w:val="left" w:pos="284"/>
        </w:tabs>
        <w:spacing w:before="0" w:beforeAutospacing="0" w:after="0" w:afterAutospacing="0"/>
        <w:ind w:left="0" w:firstLine="0"/>
        <w:jc w:val="both"/>
        <w:rPr>
          <w:sz w:val="28"/>
          <w:szCs w:val="28"/>
        </w:rPr>
      </w:pPr>
      <w:r>
        <w:rPr>
          <w:sz w:val="28"/>
          <w:szCs w:val="28"/>
        </w:rPr>
        <w:t xml:space="preserve">всебічне сприяння розвитку науково-практичної бази формування стратегічних напрямів розвитку сфери охорони культурної спадщини, розробки й впровадження інноваційних </w:t>
      </w:r>
      <w:proofErr w:type="spellStart"/>
      <w:r>
        <w:rPr>
          <w:sz w:val="28"/>
          <w:szCs w:val="28"/>
        </w:rPr>
        <w:t>науковомістких</w:t>
      </w:r>
      <w:proofErr w:type="spellEnd"/>
      <w:r>
        <w:rPr>
          <w:sz w:val="28"/>
          <w:szCs w:val="28"/>
        </w:rPr>
        <w:t xml:space="preserve"> технологій реставрації об’єктів культурної спадщини;</w:t>
      </w:r>
    </w:p>
    <w:p>
      <w:pPr>
        <w:pStyle w:val="a5"/>
        <w:numPr>
          <w:ilvl w:val="0"/>
          <w:numId w:val="2"/>
        </w:numPr>
        <w:tabs>
          <w:tab w:val="left" w:pos="284"/>
        </w:tabs>
        <w:spacing w:before="0" w:beforeAutospacing="0" w:after="0" w:afterAutospacing="0"/>
        <w:ind w:left="0" w:firstLine="0"/>
        <w:jc w:val="both"/>
        <w:rPr>
          <w:sz w:val="28"/>
          <w:szCs w:val="28"/>
        </w:rPr>
      </w:pPr>
      <w:r>
        <w:rPr>
          <w:sz w:val="28"/>
          <w:szCs w:val="28"/>
        </w:rPr>
        <w:t>залучення місцевих і міжнародних грантових програм у фінансуванні робіт з реставрації та ремонту об’єктів культурної спадщини області;</w:t>
      </w:r>
    </w:p>
    <w:p>
      <w:pPr>
        <w:pStyle w:val="a5"/>
        <w:numPr>
          <w:ilvl w:val="0"/>
          <w:numId w:val="2"/>
        </w:numPr>
        <w:tabs>
          <w:tab w:val="left" w:pos="284"/>
        </w:tabs>
        <w:spacing w:before="0" w:beforeAutospacing="0" w:after="0" w:afterAutospacing="0"/>
        <w:ind w:left="0" w:firstLine="0"/>
        <w:jc w:val="both"/>
        <w:rPr>
          <w:sz w:val="28"/>
          <w:szCs w:val="28"/>
        </w:rPr>
      </w:pPr>
      <w:r>
        <w:rPr>
          <w:sz w:val="28"/>
          <w:szCs w:val="28"/>
        </w:rPr>
        <w:t xml:space="preserve"> вплив на розвиток туристичної галузі області.</w:t>
      </w:r>
    </w:p>
    <w:p>
      <w:pPr>
        <w:pStyle w:val="a5"/>
        <w:spacing w:before="0" w:beforeAutospacing="0" w:after="0" w:afterAutospacing="0"/>
        <w:jc w:val="both"/>
        <w:rPr>
          <w:sz w:val="28"/>
          <w:szCs w:val="28"/>
        </w:rPr>
      </w:pPr>
    </w:p>
    <w:p>
      <w:pPr>
        <w:pStyle w:val="a5"/>
        <w:keepLines/>
        <w:tabs>
          <w:tab w:val="num" w:pos="0"/>
        </w:tabs>
        <w:spacing w:before="0" w:beforeAutospacing="0" w:after="0" w:afterAutospacing="0"/>
        <w:ind w:firstLine="539"/>
        <w:jc w:val="both"/>
        <w:rPr>
          <w:sz w:val="28"/>
          <w:szCs w:val="28"/>
        </w:rPr>
      </w:pPr>
      <w:r>
        <w:rPr>
          <w:sz w:val="28"/>
          <w:szCs w:val="28"/>
        </w:rPr>
        <w:t>Механізм  реалізації Програми передбачає здійснення заходів з охорони культурної спадщини, паспортизації, інвентаризації та реставрації пам’яток культурної спадщини.</w:t>
      </w:r>
    </w:p>
    <w:p>
      <w:pPr>
        <w:ind w:firstLine="567"/>
        <w:jc w:val="both"/>
        <w:rPr>
          <w:sz w:val="28"/>
          <w:szCs w:val="28"/>
          <w:lang w:val="uk-UA"/>
        </w:rPr>
      </w:pPr>
      <w:r>
        <w:rPr>
          <w:sz w:val="28"/>
          <w:szCs w:val="28"/>
          <w:lang w:val="uk-UA"/>
        </w:rPr>
        <w:t>Виконання Програми дасть поштовх позитивним зрушенням у сфері охорони культурної спадщини. Це стосується передусім усвідомлення суспільством необхідності збереження пам’яток для нинішнього та майбутніх поколінь, як важливого чинника патріотичного виховання громадян, розвитку національної свідомості Українського народу.</w:t>
      </w:r>
    </w:p>
    <w:p>
      <w:pPr>
        <w:ind w:firstLine="567"/>
        <w:jc w:val="both"/>
        <w:rPr>
          <w:spacing w:val="-1"/>
          <w:sz w:val="28"/>
          <w:szCs w:val="28"/>
          <w:lang w:val="uk-UA"/>
        </w:rPr>
      </w:pPr>
    </w:p>
    <w:p>
      <w:pPr>
        <w:ind w:firstLine="567"/>
        <w:jc w:val="both"/>
        <w:rPr>
          <w:spacing w:val="-1"/>
          <w:sz w:val="28"/>
          <w:szCs w:val="28"/>
          <w:lang w:val="uk-UA"/>
        </w:rPr>
      </w:pPr>
    </w:p>
    <w:p>
      <w:pPr>
        <w:ind w:firstLine="567"/>
        <w:jc w:val="both"/>
        <w:rPr>
          <w:spacing w:val="-1"/>
          <w:sz w:val="28"/>
          <w:szCs w:val="28"/>
          <w:lang w:val="uk-UA"/>
        </w:rPr>
      </w:pPr>
    </w:p>
    <w:p>
      <w:pPr>
        <w:ind w:firstLine="567"/>
        <w:jc w:val="both"/>
        <w:rPr>
          <w:spacing w:val="-1"/>
          <w:sz w:val="28"/>
          <w:szCs w:val="28"/>
          <w:lang w:val="uk-UA"/>
        </w:rPr>
      </w:pPr>
    </w:p>
    <w:p>
      <w:pPr>
        <w:pStyle w:val="a6"/>
        <w:numPr>
          <w:ilvl w:val="0"/>
          <w:numId w:val="1"/>
        </w:numPr>
        <w:jc w:val="center"/>
        <w:rPr>
          <w:b/>
          <w:bCs/>
          <w:sz w:val="28"/>
          <w:szCs w:val="28"/>
          <w:lang w:val="uk-UA"/>
        </w:rPr>
      </w:pPr>
      <w:r>
        <w:rPr>
          <w:b/>
          <w:bCs/>
          <w:sz w:val="28"/>
          <w:szCs w:val="28"/>
          <w:lang w:val="uk-UA"/>
        </w:rPr>
        <w:lastRenderedPageBreak/>
        <w:t>Фінансове забезпечення Програми</w:t>
      </w:r>
    </w:p>
    <w:p>
      <w:pPr>
        <w:pStyle w:val="a6"/>
        <w:rPr>
          <w:b/>
          <w:bCs/>
          <w:sz w:val="28"/>
          <w:szCs w:val="28"/>
          <w:lang w:val="uk-UA"/>
        </w:rPr>
      </w:pPr>
    </w:p>
    <w:p>
      <w:pPr>
        <w:ind w:firstLine="540"/>
        <w:jc w:val="both"/>
        <w:rPr>
          <w:b/>
          <w:sz w:val="28"/>
          <w:szCs w:val="28"/>
          <w:lang w:val="uk-UA"/>
        </w:rPr>
      </w:pPr>
      <w:r>
        <w:rPr>
          <w:color w:val="000000"/>
          <w:sz w:val="28"/>
          <w:szCs w:val="28"/>
          <w:lang w:val="uk-UA"/>
        </w:rPr>
        <w:t xml:space="preserve">Обсяги щорічного фінансування Програми встановлюються під час затвердження обласного бюджету на відповідний рік з урахуванням конкретних завдань і реальних можливостей бюджету. </w:t>
      </w:r>
      <w:r>
        <w:rPr>
          <w:sz w:val="28"/>
          <w:szCs w:val="28"/>
          <w:lang w:val="uk-UA"/>
        </w:rPr>
        <w:t xml:space="preserve">За попередніми розрахунками для виконання заходів, передбачених Програмою, необхідно       </w:t>
      </w:r>
      <w:r>
        <w:rPr>
          <w:b/>
          <w:sz w:val="28"/>
          <w:szCs w:val="28"/>
          <w:lang w:val="uk-UA"/>
        </w:rPr>
        <w:t>3 285,0 тис гривень.</w:t>
      </w:r>
    </w:p>
    <w:p>
      <w:pPr>
        <w:tabs>
          <w:tab w:val="left" w:pos="709"/>
        </w:tabs>
        <w:ind w:firstLine="540"/>
        <w:jc w:val="both"/>
        <w:rPr>
          <w:color w:val="000000"/>
          <w:sz w:val="28"/>
          <w:szCs w:val="28"/>
        </w:rPr>
      </w:pPr>
      <w:r>
        <w:rPr>
          <w:color w:val="000000"/>
          <w:sz w:val="28"/>
          <w:szCs w:val="28"/>
          <w:lang w:val="uk-UA"/>
        </w:rPr>
        <w:t>Крім того, для фінансового забезпечення виконання Програми залучаються в установленому законодавством порядку кошти місцевих бюджетів у межах асигнувань, передбачених відповідними щорічними бюджетами, благодійні внески юридичних і фізичних осіб та кошти з інших джерел фінансування, не заборонених законодавством.</w:t>
      </w:r>
    </w:p>
    <w:p>
      <w:pPr>
        <w:tabs>
          <w:tab w:val="left" w:pos="709"/>
        </w:tabs>
        <w:ind w:firstLine="540"/>
        <w:jc w:val="both"/>
        <w:rPr>
          <w:color w:val="000000"/>
          <w:sz w:val="28"/>
          <w:szCs w:val="28"/>
          <w:lang w:val="uk-UA"/>
        </w:rPr>
      </w:pPr>
      <w:r>
        <w:rPr>
          <w:color w:val="000000"/>
          <w:sz w:val="28"/>
          <w:szCs w:val="28"/>
          <w:lang w:val="uk-UA"/>
        </w:rPr>
        <w:t>Перелік об’єктів і заходів формує Департамент інформаційної діяльності, культури, національностей та релігій обласної державної адміністрації.</w:t>
      </w:r>
    </w:p>
    <w:p>
      <w:pPr>
        <w:ind w:firstLine="540"/>
        <w:jc w:val="both"/>
        <w:rPr>
          <w:b/>
          <w:sz w:val="28"/>
          <w:szCs w:val="28"/>
          <w:lang w:val="uk-UA"/>
        </w:rPr>
      </w:pPr>
    </w:p>
    <w:p>
      <w:pPr>
        <w:ind w:firstLine="540"/>
        <w:jc w:val="both"/>
        <w:rPr>
          <w:b/>
          <w:sz w:val="28"/>
          <w:szCs w:val="28"/>
          <w:lang w:val="uk-UA"/>
        </w:rPr>
      </w:pPr>
    </w:p>
    <w:p>
      <w:pPr>
        <w:ind w:firstLine="540"/>
        <w:jc w:val="both"/>
        <w:rPr>
          <w:b/>
          <w:sz w:val="28"/>
          <w:szCs w:val="28"/>
          <w:lang w:val="uk-UA"/>
        </w:rPr>
      </w:pPr>
    </w:p>
    <w:p>
      <w:pPr>
        <w:ind w:firstLine="540"/>
        <w:jc w:val="both"/>
        <w:rPr>
          <w:b/>
          <w:sz w:val="28"/>
          <w:szCs w:val="28"/>
          <w:lang w:val="uk-UA"/>
        </w:rPr>
      </w:pPr>
    </w:p>
    <w:p>
      <w:pPr>
        <w:ind w:firstLine="540"/>
        <w:jc w:val="both"/>
        <w:rPr>
          <w:b/>
          <w:sz w:val="28"/>
          <w:szCs w:val="28"/>
          <w:lang w:val="uk-UA"/>
        </w:rPr>
      </w:pPr>
    </w:p>
    <w:p>
      <w:pPr>
        <w:ind w:firstLine="540"/>
        <w:jc w:val="both"/>
        <w:rPr>
          <w:b/>
          <w:sz w:val="28"/>
          <w:szCs w:val="28"/>
          <w:lang w:val="uk-UA"/>
        </w:rPr>
      </w:pPr>
      <w:r>
        <w:rPr>
          <w:sz w:val="28"/>
          <w:szCs w:val="28"/>
          <w:lang w:val="uk-UA"/>
        </w:rPr>
        <w:t>Директор Департаменту                                                 Інна МИХАЙЛОВА</w:t>
      </w:r>
    </w:p>
    <w:p>
      <w:pPr>
        <w:jc w:val="both"/>
        <w:rPr>
          <w:sz w:val="28"/>
          <w:szCs w:val="28"/>
          <w:lang w:val="uk-UA"/>
        </w:rPr>
      </w:pPr>
    </w:p>
    <w:p>
      <w:pPr>
        <w:rPr>
          <w:lang w:val="uk-UA"/>
        </w:rPr>
      </w:pPr>
    </w:p>
    <w:sect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7BD0"/>
    <w:multiLevelType w:val="hybridMultilevel"/>
    <w:tmpl w:val="037283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4B4D1860"/>
    <w:multiLevelType w:val="hybridMultilevel"/>
    <w:tmpl w:val="5C7206D4"/>
    <w:lvl w:ilvl="0" w:tplc="10D2A03A">
      <w:start w:val="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2D1E24-DFA2-4B5A-A112-C54401B96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spacing w:after="120"/>
    </w:pPr>
  </w:style>
  <w:style w:type="character" w:customStyle="1" w:styleId="a4">
    <w:name w:val="Основной текст Знак"/>
    <w:basedOn w:val="a0"/>
    <w:link w:val="a3"/>
    <w:rPr>
      <w:rFonts w:ascii="Times New Roman" w:eastAsia="Times New Roman" w:hAnsi="Times New Roman" w:cs="Times New Roman"/>
      <w:sz w:val="24"/>
      <w:szCs w:val="24"/>
      <w:lang w:eastAsia="ru-RU"/>
    </w:rPr>
  </w:style>
  <w:style w:type="paragraph" w:customStyle="1" w:styleId="newsp">
    <w:name w:val="news_p"/>
    <w:basedOn w:val="a"/>
    <w:pPr>
      <w:spacing w:before="100" w:beforeAutospacing="1" w:after="100" w:afterAutospacing="1"/>
    </w:pPr>
  </w:style>
  <w:style w:type="paragraph" w:styleId="a5">
    <w:name w:val="Normal (Web)"/>
    <w:basedOn w:val="a"/>
    <w:pPr>
      <w:spacing w:before="100" w:beforeAutospacing="1" w:after="100" w:afterAutospacing="1"/>
    </w:pPr>
    <w:rPr>
      <w:lang w:val="uk-UA" w:eastAsia="uk-UA"/>
    </w:rPr>
  </w:style>
  <w:style w:type="paragraph" w:styleId="a6">
    <w:name w:val="List Paragraph"/>
    <w:basedOn w:val="a"/>
    <w:uiPriority w:val="34"/>
    <w:qFormat/>
    <w:pPr>
      <w:ind w:left="720"/>
      <w:contextualSpacing/>
    </w:pPr>
  </w:style>
  <w:style w:type="paragraph" w:styleId="a7">
    <w:name w:val="header"/>
    <w:basedOn w:val="a"/>
    <w:link w:val="a8"/>
    <w:uiPriority w:val="99"/>
    <w:unhideWhenUsed/>
    <w:pPr>
      <w:tabs>
        <w:tab w:val="center" w:pos="4677"/>
        <w:tab w:val="right" w:pos="9355"/>
      </w:tabs>
    </w:pPr>
  </w:style>
  <w:style w:type="character" w:customStyle="1" w:styleId="a8">
    <w:name w:val="Верхний колонтитул Знак"/>
    <w:basedOn w:val="a0"/>
    <w:link w:val="a7"/>
    <w:uiPriority w:val="99"/>
    <w:rPr>
      <w:rFonts w:ascii="Times New Roman" w:eastAsia="Times New Roman" w:hAnsi="Times New Roman" w:cs="Times New Roman"/>
      <w:sz w:val="24"/>
      <w:szCs w:val="24"/>
      <w:lang w:eastAsia="ru-RU"/>
    </w:rPr>
  </w:style>
  <w:style w:type="paragraph" w:styleId="a9">
    <w:name w:val="footer"/>
    <w:basedOn w:val="a"/>
    <w:link w:val="aa"/>
    <w:uiPriority w:val="99"/>
    <w:unhideWhenUsed/>
    <w:pPr>
      <w:tabs>
        <w:tab w:val="center" w:pos="4677"/>
        <w:tab w:val="right" w:pos="9355"/>
      </w:tabs>
    </w:pPr>
  </w:style>
  <w:style w:type="character" w:customStyle="1" w:styleId="aa">
    <w:name w:val="Нижний колонтитул Знак"/>
    <w:basedOn w:val="a0"/>
    <w:link w:val="a9"/>
    <w:uiPriority w:val="99"/>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Pr>
      <w:rFonts w:ascii="Courier New" w:eastAsia="Times New Roman" w:hAnsi="Courier New" w:cs="Courier New"/>
      <w:sz w:val="20"/>
      <w:szCs w:val="20"/>
      <w:lang w:eastAsia="ru-RU"/>
    </w:rPr>
  </w:style>
  <w:style w:type="paragraph" w:styleId="ab">
    <w:name w:val="Balloon Text"/>
    <w:basedOn w:val="a"/>
    <w:link w:val="ac"/>
    <w:uiPriority w:val="99"/>
    <w:semiHidden/>
    <w:unhideWhenUsed/>
    <w:rPr>
      <w:rFonts w:ascii="Tahoma" w:hAnsi="Tahoma" w:cs="Tahoma"/>
      <w:sz w:val="16"/>
      <w:szCs w:val="16"/>
    </w:rPr>
  </w:style>
  <w:style w:type="character" w:customStyle="1" w:styleId="ac">
    <w:name w:val="Текст выноски Знак"/>
    <w:basedOn w:val="a0"/>
    <w:link w:val="ab"/>
    <w:uiPriority w:val="99"/>
    <w:semiHidden/>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078306">
      <w:bodyDiv w:val="1"/>
      <w:marLeft w:val="0"/>
      <w:marRight w:val="0"/>
      <w:marTop w:val="0"/>
      <w:marBottom w:val="0"/>
      <w:divBdr>
        <w:top w:val="none" w:sz="0" w:space="0" w:color="auto"/>
        <w:left w:val="none" w:sz="0" w:space="0" w:color="auto"/>
        <w:bottom w:val="none" w:sz="0" w:space="0" w:color="auto"/>
        <w:right w:val="none" w:sz="0" w:space="0" w:color="auto"/>
      </w:divBdr>
    </w:div>
    <w:div w:id="756370339">
      <w:bodyDiv w:val="1"/>
      <w:marLeft w:val="0"/>
      <w:marRight w:val="0"/>
      <w:marTop w:val="0"/>
      <w:marBottom w:val="0"/>
      <w:divBdr>
        <w:top w:val="none" w:sz="0" w:space="0" w:color="auto"/>
        <w:left w:val="none" w:sz="0" w:space="0" w:color="auto"/>
        <w:bottom w:val="none" w:sz="0" w:space="0" w:color="auto"/>
        <w:right w:val="none" w:sz="0" w:space="0" w:color="auto"/>
      </w:divBdr>
    </w:div>
    <w:div w:id="2033605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6705A-1352-4B8F-A27A-40ABC32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1333</TotalTime>
  <Pages>5</Pages>
  <Words>6024</Words>
  <Characters>3435</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Іванова</cp:lastModifiedBy>
  <cp:revision>18</cp:revision>
  <cp:lastPrinted>2021-09-16T12:23:00Z</cp:lastPrinted>
  <dcterms:created xsi:type="dcterms:W3CDTF">2020-11-05T08:49:00Z</dcterms:created>
  <dcterms:modified xsi:type="dcterms:W3CDTF">2021-09-16T12:24:00Z</dcterms:modified>
</cp:coreProperties>
</file>