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hd w:val="clear" w:color="auto" w:fill="FFFFFF"/>
        <w:spacing w:after="0" w:line="240" w:lineRule="auto"/>
        <w:ind w:firstLine="6521"/>
        <w:rPr>
          <w:rFonts w:ascii="Times New Roman" w:hAnsi="Times New Roman" w:cs="Times New Roman"/>
          <w:bCs/>
          <w:sz w:val="26"/>
          <w:szCs w:val="26"/>
        </w:rPr>
      </w:pPr>
      <w:r>
        <w:rPr>
          <w:rFonts w:ascii="Times New Roman" w:hAnsi="Times New Roman" w:cs="Times New Roman"/>
          <w:bCs/>
          <w:sz w:val="26"/>
          <w:szCs w:val="26"/>
        </w:rPr>
        <w:t>Додаток</w:t>
      </w:r>
    </w:p>
    <w:p>
      <w:pPr>
        <w:shd w:val="clear" w:color="auto" w:fill="FFFFFF"/>
        <w:spacing w:after="0" w:line="240" w:lineRule="auto"/>
        <w:ind w:firstLine="6521"/>
        <w:rPr>
          <w:rFonts w:ascii="Times New Roman" w:hAnsi="Times New Roman" w:cs="Times New Roman"/>
          <w:bCs/>
          <w:sz w:val="26"/>
          <w:szCs w:val="26"/>
        </w:rPr>
      </w:pPr>
      <w:r>
        <w:rPr>
          <w:rFonts w:ascii="Times New Roman" w:hAnsi="Times New Roman" w:cs="Times New Roman"/>
          <w:bCs/>
          <w:sz w:val="26"/>
          <w:szCs w:val="26"/>
        </w:rPr>
        <w:t>до рішення обласної ади</w:t>
      </w:r>
    </w:p>
    <w:p>
      <w:pPr>
        <w:shd w:val="clear" w:color="auto" w:fill="FFFFFF"/>
        <w:spacing w:after="0" w:line="240" w:lineRule="auto"/>
        <w:ind w:firstLine="6521"/>
        <w:rPr>
          <w:rFonts w:ascii="Times New Roman" w:hAnsi="Times New Roman" w:cs="Times New Roman"/>
          <w:bCs/>
          <w:sz w:val="26"/>
          <w:szCs w:val="26"/>
        </w:rPr>
      </w:pPr>
    </w:p>
    <w:p>
      <w:pPr>
        <w:shd w:val="clear" w:color="auto" w:fill="FFFFFF"/>
        <w:spacing w:after="0" w:line="240" w:lineRule="auto"/>
        <w:ind w:firstLine="6521"/>
        <w:rPr>
          <w:rFonts w:ascii="Times New Roman" w:hAnsi="Times New Roman" w:cs="Times New Roman"/>
          <w:bCs/>
          <w:sz w:val="26"/>
          <w:szCs w:val="26"/>
        </w:rPr>
      </w:pPr>
      <w:r>
        <w:rPr>
          <w:rFonts w:ascii="Times New Roman" w:hAnsi="Times New Roman" w:cs="Times New Roman"/>
          <w:bCs/>
          <w:sz w:val="26"/>
          <w:szCs w:val="26"/>
        </w:rPr>
        <w:t>ЗАТВЕРДЖЕНО</w:t>
      </w:r>
    </w:p>
    <w:p>
      <w:pPr>
        <w:shd w:val="clear" w:color="auto" w:fill="FFFFFF"/>
        <w:spacing w:after="0" w:line="240" w:lineRule="auto"/>
        <w:ind w:firstLine="6521"/>
        <w:rPr>
          <w:rFonts w:ascii="Times New Roman" w:hAnsi="Times New Roman" w:cs="Times New Roman"/>
          <w:bCs/>
          <w:sz w:val="26"/>
          <w:szCs w:val="26"/>
        </w:rPr>
      </w:pPr>
      <w:r>
        <w:rPr>
          <w:rFonts w:ascii="Times New Roman" w:hAnsi="Times New Roman" w:cs="Times New Roman"/>
          <w:bCs/>
          <w:sz w:val="26"/>
          <w:szCs w:val="26"/>
        </w:rPr>
        <w:t>Рішення обласної ради</w:t>
      </w:r>
    </w:p>
    <w:p>
      <w:pPr>
        <w:shd w:val="clear" w:color="auto" w:fill="FFFFFF"/>
        <w:spacing w:after="0" w:line="240" w:lineRule="auto"/>
        <w:ind w:firstLine="6521"/>
        <w:rPr>
          <w:rFonts w:ascii="Times New Roman" w:hAnsi="Times New Roman" w:cs="Times New Roman"/>
          <w:bCs/>
          <w:sz w:val="26"/>
          <w:szCs w:val="26"/>
        </w:rPr>
      </w:pPr>
      <w:r>
        <w:rPr>
          <w:rFonts w:ascii="Times New Roman" w:hAnsi="Times New Roman" w:cs="Times New Roman"/>
          <w:bCs/>
          <w:sz w:val="26"/>
          <w:szCs w:val="26"/>
        </w:rPr>
        <w:t>від 15 вересня 2021 року</w:t>
      </w:r>
    </w:p>
    <w:p>
      <w:pPr>
        <w:shd w:val="clear" w:color="auto" w:fill="FFFFFF"/>
        <w:spacing w:after="0" w:line="240" w:lineRule="auto"/>
        <w:ind w:firstLine="6521"/>
        <w:rPr>
          <w:rFonts w:ascii="Times New Roman" w:hAnsi="Times New Roman" w:cs="Times New Roman"/>
          <w:bCs/>
          <w:sz w:val="26"/>
          <w:szCs w:val="26"/>
        </w:rPr>
      </w:pPr>
      <w:r>
        <w:rPr>
          <w:rFonts w:ascii="Times New Roman" w:hAnsi="Times New Roman" w:cs="Times New Roman"/>
          <w:bCs/>
          <w:sz w:val="26"/>
          <w:szCs w:val="26"/>
        </w:rPr>
        <w:t>№ 53-6/2021</w:t>
      </w:r>
    </w:p>
    <w:p>
      <w:pPr>
        <w:spacing w:after="0" w:line="240" w:lineRule="auto"/>
        <w:jc w:val="center"/>
        <w:rPr>
          <w:rFonts w:ascii="Times New Roman" w:hAnsi="Times New Roman" w:cs="Times New Roman"/>
          <w:b/>
          <w:bCs/>
          <w:sz w:val="28"/>
          <w:szCs w:val="28"/>
        </w:rPr>
      </w:pPr>
    </w:p>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Програма розвитку туризму </w:t>
      </w:r>
    </w:p>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Хмельницької</w:t>
      </w:r>
      <w:r>
        <w:rPr>
          <w:rFonts w:ascii="Times New Roman" w:hAnsi="Times New Roman" w:cs="Times New Roman"/>
          <w:bCs/>
          <w:sz w:val="28"/>
          <w:szCs w:val="28"/>
        </w:rPr>
        <w:t xml:space="preserve"> </w:t>
      </w:r>
      <w:r>
        <w:rPr>
          <w:rFonts w:ascii="Times New Roman" w:hAnsi="Times New Roman" w:cs="Times New Roman"/>
          <w:b/>
          <w:bCs/>
          <w:sz w:val="28"/>
          <w:szCs w:val="28"/>
        </w:rPr>
        <w:t>області на 2021- 2025 роки</w:t>
      </w:r>
    </w:p>
    <w:p>
      <w:pPr>
        <w:shd w:val="clear" w:color="auto" w:fill="FFFFFF"/>
        <w:spacing w:after="0" w:line="240" w:lineRule="auto"/>
        <w:ind w:right="482" w:firstLine="709"/>
        <w:jc w:val="center"/>
        <w:rPr>
          <w:rFonts w:ascii="Times New Roman" w:hAnsi="Times New Roman" w:cs="Times New Roman"/>
          <w:b/>
          <w:bCs/>
          <w:sz w:val="16"/>
          <w:szCs w:val="16"/>
        </w:rPr>
      </w:pPr>
    </w:p>
    <w:p>
      <w:pPr>
        <w:shd w:val="clear" w:color="auto" w:fill="FFFFFF"/>
        <w:spacing w:after="0" w:line="240" w:lineRule="auto"/>
        <w:ind w:right="482" w:firstLine="709"/>
        <w:jc w:val="center"/>
        <w:rPr>
          <w:rFonts w:ascii="Times New Roman" w:hAnsi="Times New Roman" w:cs="Times New Roman"/>
          <w:b/>
          <w:bCs/>
          <w:sz w:val="28"/>
          <w:szCs w:val="28"/>
        </w:rPr>
      </w:pPr>
      <w:r>
        <w:rPr>
          <w:rFonts w:ascii="Times New Roman" w:hAnsi="Times New Roman" w:cs="Times New Roman"/>
          <w:b/>
          <w:bCs/>
          <w:sz w:val="28"/>
          <w:szCs w:val="28"/>
        </w:rPr>
        <w:t>ПАСПОРТ ПРОГРАМИ</w:t>
      </w:r>
    </w:p>
    <w:p>
      <w:pPr>
        <w:shd w:val="clear" w:color="auto" w:fill="FFFFFF"/>
        <w:spacing w:after="0" w:line="240" w:lineRule="auto"/>
        <w:ind w:right="482" w:firstLine="709"/>
        <w:jc w:val="center"/>
        <w:rPr>
          <w:rFonts w:ascii="Times New Roman" w:hAnsi="Times New Roman" w:cs="Times New Roman"/>
          <w:b/>
          <w:bCs/>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4111"/>
        <w:gridCol w:w="4814"/>
      </w:tblGrid>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Ініціатор розробки Програми</w:t>
            </w:r>
          </w:p>
        </w:tc>
        <w:tc>
          <w:tcPr>
            <w:tcW w:w="4814"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Департамент інформаційної діяльності, культури, національностей та релігій  облдержадміністрації</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Нормативно-правові документи</w:t>
            </w:r>
          </w:p>
        </w:tc>
        <w:tc>
          <w:tcPr>
            <w:tcW w:w="4814"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Закон України «Про туризм», Указ Президента України від 18.08.2020 року №329/220 «Про заходи щодо підтримки сфери культури, охорони культурної спадщини, розвитку креативних індустрій та туризму», постанова Кабінету Міністрів України від 05.08.2020 №695 «Про затвердження Державної стратегії регіонального розвитку на 2021-2027 роки», розпорядження Кабінету Міністрів України від 16.03.2017 №168-р «Про схвалення Стратегії розвитку туризму та курортів на період до 2026 року»</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Розробник Програми</w:t>
            </w:r>
          </w:p>
        </w:tc>
        <w:tc>
          <w:tcPr>
            <w:tcW w:w="4814"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Департамент інформаційної діяльності, культури, національностей та релігій Хмельницької ОДА </w:t>
            </w:r>
          </w:p>
          <w:p>
            <w:pPr>
              <w:spacing w:after="0" w:line="240" w:lineRule="auto"/>
              <w:ind w:firstLine="709"/>
              <w:jc w:val="both"/>
              <w:rPr>
                <w:rFonts w:ascii="Times New Roman" w:hAnsi="Times New Roman" w:cs="Times New Roman"/>
                <w:sz w:val="26"/>
                <w:szCs w:val="26"/>
              </w:rPr>
            </w:pP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proofErr w:type="spellStart"/>
            <w:r>
              <w:rPr>
                <w:rFonts w:ascii="Times New Roman" w:hAnsi="Times New Roman" w:cs="Times New Roman"/>
                <w:sz w:val="26"/>
                <w:szCs w:val="26"/>
              </w:rPr>
              <w:t>Співрозробники</w:t>
            </w:r>
            <w:proofErr w:type="spellEnd"/>
            <w:r>
              <w:rPr>
                <w:rFonts w:ascii="Times New Roman" w:hAnsi="Times New Roman" w:cs="Times New Roman"/>
                <w:sz w:val="26"/>
                <w:szCs w:val="26"/>
              </w:rPr>
              <w:t xml:space="preserve"> Програми</w:t>
            </w:r>
          </w:p>
        </w:tc>
        <w:tc>
          <w:tcPr>
            <w:tcW w:w="4814"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Робоча група з розробки Програми розвитку туризму Хмельницької області на 2021-2025 роки</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Відповідальний виконавець Програми</w:t>
            </w:r>
          </w:p>
        </w:tc>
        <w:tc>
          <w:tcPr>
            <w:tcW w:w="4814"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Департамент інформаційної діяльності, культури, національностей та релігій  облдержадміністрації</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Термін реалізації Програми</w:t>
            </w:r>
          </w:p>
        </w:tc>
        <w:tc>
          <w:tcPr>
            <w:tcW w:w="4814" w:type="dxa"/>
          </w:tcPr>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2021 – 2025 роки</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Джерела фінансування Програми</w:t>
            </w:r>
          </w:p>
          <w:p>
            <w:pPr>
              <w:spacing w:after="0" w:line="240" w:lineRule="auto"/>
              <w:jc w:val="both"/>
              <w:rPr>
                <w:rFonts w:ascii="Times New Roman" w:hAnsi="Times New Roman" w:cs="Times New Roman"/>
                <w:sz w:val="26"/>
                <w:szCs w:val="26"/>
              </w:rPr>
            </w:pPr>
          </w:p>
        </w:tc>
        <w:tc>
          <w:tcPr>
            <w:tcW w:w="4814"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Обласний бюджет, бюджети органів місцевого самоврядування, інші джерела не заборонені чинним законодавством</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Загальний обсяг фінансових ресурсів, необхідних для реалізації програми, всього у тому числі:</w:t>
            </w:r>
          </w:p>
        </w:tc>
        <w:tc>
          <w:tcPr>
            <w:tcW w:w="4814" w:type="dxa"/>
            <w:vAlign w:val="center"/>
          </w:tcPr>
          <w:p>
            <w:pPr>
              <w:spacing w:after="0" w:line="240" w:lineRule="auto"/>
              <w:ind w:firstLine="709"/>
              <w:rPr>
                <w:rFonts w:ascii="Times New Roman" w:hAnsi="Times New Roman" w:cs="Times New Roman"/>
                <w:sz w:val="26"/>
                <w:szCs w:val="26"/>
              </w:rPr>
            </w:pPr>
            <w:r>
              <w:rPr>
                <w:rFonts w:ascii="Times New Roman" w:hAnsi="Times New Roman" w:cs="Times New Roman"/>
                <w:sz w:val="26"/>
                <w:szCs w:val="26"/>
              </w:rPr>
              <w:t>9439,0 тис грн</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коштів обласного бюджету</w:t>
            </w:r>
          </w:p>
        </w:tc>
        <w:tc>
          <w:tcPr>
            <w:tcW w:w="4814" w:type="dxa"/>
          </w:tcPr>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9439,0 тис грн</w:t>
            </w:r>
          </w:p>
        </w:tc>
      </w:tr>
      <w:tr>
        <w:tc>
          <w:tcPr>
            <w:tcW w:w="704" w:type="dxa"/>
          </w:tcPr>
          <w:p>
            <w:pPr>
              <w:spacing w:after="0" w:line="240" w:lineRule="auto"/>
              <w:ind w:firstLine="709"/>
              <w:jc w:val="both"/>
              <w:rPr>
                <w:rFonts w:ascii="Times New Roman" w:hAnsi="Times New Roman" w:cs="Times New Roman"/>
                <w:sz w:val="28"/>
                <w:szCs w:val="28"/>
              </w:rPr>
            </w:pPr>
          </w:p>
        </w:tc>
        <w:tc>
          <w:tcPr>
            <w:tcW w:w="4111" w:type="dxa"/>
          </w:tcPr>
          <w:p>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коштів інших джерел</w:t>
            </w:r>
          </w:p>
        </w:tc>
        <w:tc>
          <w:tcPr>
            <w:tcW w:w="4814" w:type="dxa"/>
          </w:tcPr>
          <w:p>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В межах кошторисних призначень</w:t>
            </w:r>
          </w:p>
        </w:tc>
      </w:tr>
    </w:tbl>
    <w:p>
      <w:pPr>
        <w:spacing w:after="0" w:line="240" w:lineRule="auto"/>
        <w:ind w:firstLine="709"/>
        <w:jc w:val="both"/>
        <w:rPr>
          <w:rFonts w:ascii="Times New Roman" w:hAnsi="Times New Roman" w:cs="Times New Roman"/>
          <w:b/>
          <w:bCs/>
          <w:iCs/>
          <w:sz w:val="28"/>
          <w:szCs w:val="28"/>
        </w:rPr>
      </w:pPr>
    </w:p>
    <w:p>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iCs/>
          <w:sz w:val="28"/>
          <w:szCs w:val="28"/>
        </w:rPr>
        <w:t xml:space="preserve">1.   </w:t>
      </w:r>
      <w:r>
        <w:rPr>
          <w:rFonts w:ascii="Times New Roman" w:hAnsi="Times New Roman" w:cs="Times New Roman"/>
          <w:b/>
          <w:bCs/>
          <w:sz w:val="28"/>
          <w:szCs w:val="28"/>
        </w:rPr>
        <w:t xml:space="preserve">Основні тенденції розвитку туризму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Сучасна індустрія туризму – одна з найбільш динамічних галузей світової економіки за показниками швидкості обігу капіталу, числом зайнятих, розміром експорту послуг. Туризм за обсягами доходу посів третє місце серед провідних галузей світової економіки. За даними Всесвітньої туристичної організації вклад у світову економіку галузі оцінюється у 10% загального валового внутрішнього продукту. Одне робоче місце в туристичній галузі створює чотири в суміжних областях, один вкладений долар приносить сім у суміжних галузях.</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даними Державної служби статистики України кількість туристів, обслугованих туроператорами та </w:t>
      </w:r>
      <w:proofErr w:type="spellStart"/>
      <w:r>
        <w:rPr>
          <w:rFonts w:ascii="Times New Roman" w:hAnsi="Times New Roman" w:cs="Times New Roman"/>
          <w:sz w:val="28"/>
          <w:szCs w:val="28"/>
        </w:rPr>
        <w:t>турагентами</w:t>
      </w:r>
      <w:proofErr w:type="spellEnd"/>
      <w:r>
        <w:rPr>
          <w:rFonts w:ascii="Times New Roman" w:hAnsi="Times New Roman" w:cs="Times New Roman"/>
          <w:sz w:val="28"/>
          <w:szCs w:val="28"/>
        </w:rPr>
        <w:t>, має тенденцію до зростання. Так, загальна кількість туристів у 2000 році становила 2013998 осіб, у 2010 – 2280757 осіб, у 2014* – 2425089 осіб, у 2018* – 4557447 осіб, у 2019* – 6132097 осіб (*без урахування тимчасово окупованої території Автономної Республіки Крим, м. Севастополя та тимчасово окупованих територій у Донецькій та Луганській областях).</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Кількість внутрішніх та іноземних туристів зазнала суттєвого скорочення. Зокрема кількість іноземних туристів у 2019 році становила 86840 осіб, що у 4,3 </w:t>
      </w:r>
      <w:proofErr w:type="spellStart"/>
      <w:r>
        <w:rPr>
          <w:rFonts w:ascii="Times New Roman" w:hAnsi="Times New Roman" w:cs="Times New Roman"/>
          <w:sz w:val="28"/>
          <w:szCs w:val="28"/>
        </w:rPr>
        <w:t>раза</w:t>
      </w:r>
      <w:proofErr w:type="spellEnd"/>
      <w:r>
        <w:rPr>
          <w:rFonts w:ascii="Times New Roman" w:hAnsi="Times New Roman" w:cs="Times New Roman"/>
          <w:sz w:val="28"/>
          <w:szCs w:val="28"/>
        </w:rPr>
        <w:t xml:space="preserve"> менше ніж у 2000 році (377871 особа) та у 2,7 </w:t>
      </w:r>
      <w:proofErr w:type="spellStart"/>
      <w:r>
        <w:rPr>
          <w:rFonts w:ascii="Times New Roman" w:hAnsi="Times New Roman" w:cs="Times New Roman"/>
          <w:sz w:val="28"/>
          <w:szCs w:val="28"/>
        </w:rPr>
        <w:t>раза</w:t>
      </w:r>
      <w:proofErr w:type="spellEnd"/>
      <w:r>
        <w:rPr>
          <w:rFonts w:ascii="Times New Roman" w:hAnsi="Times New Roman" w:cs="Times New Roman"/>
          <w:sz w:val="28"/>
          <w:szCs w:val="28"/>
        </w:rPr>
        <w:t xml:space="preserve"> менше ніж у 2013 році (232311 осіб); кількість внутрішніх туристів у 2019 році становить 520391 особа, що у 2,6 </w:t>
      </w:r>
      <w:proofErr w:type="spellStart"/>
      <w:r>
        <w:rPr>
          <w:rFonts w:ascii="Times New Roman" w:hAnsi="Times New Roman" w:cs="Times New Roman"/>
          <w:sz w:val="28"/>
          <w:szCs w:val="28"/>
        </w:rPr>
        <w:t>раза</w:t>
      </w:r>
      <w:proofErr w:type="spellEnd"/>
      <w:r>
        <w:rPr>
          <w:rFonts w:ascii="Times New Roman" w:hAnsi="Times New Roman" w:cs="Times New Roman"/>
          <w:sz w:val="28"/>
          <w:szCs w:val="28"/>
        </w:rPr>
        <w:t xml:space="preserve"> менше ніж у 2000 році (1350774 осіб) та в 1,4 </w:t>
      </w:r>
      <w:proofErr w:type="spellStart"/>
      <w:r>
        <w:rPr>
          <w:rFonts w:ascii="Times New Roman" w:hAnsi="Times New Roman" w:cs="Times New Roman"/>
          <w:sz w:val="28"/>
          <w:szCs w:val="28"/>
        </w:rPr>
        <w:t>раза</w:t>
      </w:r>
      <w:proofErr w:type="spellEnd"/>
      <w:r>
        <w:rPr>
          <w:rFonts w:ascii="Times New Roman" w:hAnsi="Times New Roman" w:cs="Times New Roman"/>
          <w:sz w:val="28"/>
          <w:szCs w:val="28"/>
        </w:rPr>
        <w:t xml:space="preserve"> менше ніж у 2013 році (702615 осіб). Варто відмітити, що починаючи з 2015 року кількість цих категорій туристів зростає. Так, кількість іноземних туристів збільшилась порівняно з 2014 роком в 5,1 </w:t>
      </w:r>
      <w:proofErr w:type="spellStart"/>
      <w:r>
        <w:rPr>
          <w:rFonts w:ascii="Times New Roman" w:hAnsi="Times New Roman" w:cs="Times New Roman"/>
          <w:sz w:val="28"/>
          <w:szCs w:val="28"/>
        </w:rPr>
        <w:t>раза</w:t>
      </w:r>
      <w:proofErr w:type="spellEnd"/>
      <w:r>
        <w:rPr>
          <w:rFonts w:ascii="Times New Roman" w:hAnsi="Times New Roman" w:cs="Times New Roman"/>
          <w:sz w:val="28"/>
          <w:szCs w:val="28"/>
        </w:rPr>
        <w:t xml:space="preserve">, а внутрішніх туристів – у 1,6 </w:t>
      </w:r>
      <w:proofErr w:type="spellStart"/>
      <w:r>
        <w:rPr>
          <w:rFonts w:ascii="Times New Roman" w:hAnsi="Times New Roman" w:cs="Times New Roman"/>
          <w:sz w:val="28"/>
          <w:szCs w:val="28"/>
        </w:rPr>
        <w:t>раза</w:t>
      </w:r>
      <w:proofErr w:type="spellEnd"/>
      <w:r>
        <w:rPr>
          <w:rFonts w:ascii="Times New Roman" w:hAnsi="Times New Roman" w:cs="Times New Roman"/>
          <w:sz w:val="28"/>
          <w:szCs w:val="28"/>
        </w:rPr>
        <w:t xml:space="preserve">.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Варто відзначити позитивні зрушення на рівні області. За інформаційними даними органів статистики у 2019 році в області працювали 88 суб'єктів туристичної діяльності. Загальний обсяг доходу від надання туристичних послуг 16,5 млн грн, що на 3,9 млн грн, або на 31% більше ніж у попередньому році. Туристам реалізовано 16639 путівок, що на 63% більше ніж у 2018 році. Із загальної кількості реалізованих путівок майже 46% – путівки в межах України, 54% – за кордон. Загальна вартість путівок, реалізованих туристам, склала 190,5 млн грн (у 2018 – 156,4 млн грн), з яких майже 97% припадає на путівки за кордон.</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За 2019 рік туроператорами та </w:t>
      </w:r>
      <w:proofErr w:type="spellStart"/>
      <w:r>
        <w:rPr>
          <w:rFonts w:ascii="Times New Roman" w:hAnsi="Times New Roman" w:cs="Times New Roman"/>
          <w:sz w:val="28"/>
          <w:szCs w:val="28"/>
        </w:rPr>
        <w:t>турагентами</w:t>
      </w:r>
      <w:proofErr w:type="spellEnd"/>
      <w:r>
        <w:rPr>
          <w:rFonts w:ascii="Times New Roman" w:hAnsi="Times New Roman" w:cs="Times New Roman"/>
          <w:sz w:val="28"/>
          <w:szCs w:val="28"/>
        </w:rPr>
        <w:t xml:space="preserve"> обслуговано 27613 туристів, з яких 19820 осіб – виїзні туристи, 7789 – внутрішні та 4 – іноземні туристи.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Україна має всі умови для належного розвитку туризму, зокрема ресурсну забезпеченість та безмежні потенційні туристичні можливості, проте поки що суттєво відстає від провідних держав світу за рівнем розвитку туристичної інфраструктури та якості туристичних послуг.</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Тому державою проголошено туризм одним з пріоритетних напрямів розвитку економіки та культури та визначено завдання щодо створення належних умов для розвитку туристичної діяльності.</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Згідно з оцінкою експертів WTO Україна посідає 14 позицію у світовій класифікації за відвідуваністю іноземцями, що становить 2,5% світового ринку </w:t>
      </w:r>
      <w:r>
        <w:rPr>
          <w:rFonts w:ascii="Times New Roman" w:hAnsi="Times New Roman" w:cs="Times New Roman"/>
          <w:sz w:val="28"/>
          <w:szCs w:val="28"/>
        </w:rPr>
        <w:lastRenderedPageBreak/>
        <w:t>виїзного туризму. За прогнозом WTO найближчим часом Україна може увійти в першу десятку країн найпопулярніших напрямків туризму і Хмельницька область, яка має значний туристично-рекреаційний потенціал та чисельні культурно-історичні пам'ятки світового рівня, може зайняти тут одне з провідних місць.</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сьогодні туристична інфраструктура області є </w:t>
      </w:r>
      <w:proofErr w:type="spellStart"/>
      <w:r>
        <w:rPr>
          <w:rFonts w:ascii="Times New Roman" w:hAnsi="Times New Roman" w:cs="Times New Roman"/>
          <w:sz w:val="28"/>
          <w:szCs w:val="28"/>
        </w:rPr>
        <w:t>помірно</w:t>
      </w:r>
      <w:proofErr w:type="spellEnd"/>
      <w:r>
        <w:rPr>
          <w:rFonts w:ascii="Times New Roman" w:hAnsi="Times New Roman" w:cs="Times New Roman"/>
          <w:sz w:val="28"/>
          <w:szCs w:val="28"/>
        </w:rPr>
        <w:t xml:space="preserve"> розвиненою. Зокрема діють близько 196 закладів розміщення на 18477 ліжко/місць, 10 </w:t>
      </w:r>
      <w:proofErr w:type="spellStart"/>
      <w:r>
        <w:rPr>
          <w:rFonts w:ascii="Times New Roman" w:hAnsi="Times New Roman" w:cs="Times New Roman"/>
          <w:sz w:val="28"/>
          <w:szCs w:val="28"/>
        </w:rPr>
        <w:t>оздоровчо</w:t>
      </w:r>
      <w:proofErr w:type="spellEnd"/>
      <w:r>
        <w:rPr>
          <w:rFonts w:ascii="Times New Roman" w:hAnsi="Times New Roman" w:cs="Times New Roman"/>
          <w:sz w:val="28"/>
          <w:szCs w:val="28"/>
        </w:rPr>
        <w:t xml:space="preserve">-лікувальних закладів на 1813 місць, 6 дитячих </w:t>
      </w:r>
      <w:proofErr w:type="spellStart"/>
      <w:r>
        <w:rPr>
          <w:rFonts w:ascii="Times New Roman" w:hAnsi="Times New Roman" w:cs="Times New Roman"/>
          <w:sz w:val="28"/>
          <w:szCs w:val="28"/>
        </w:rPr>
        <w:t>оздоровчо</w:t>
      </w:r>
      <w:proofErr w:type="spellEnd"/>
      <w:r>
        <w:rPr>
          <w:rFonts w:ascii="Times New Roman" w:hAnsi="Times New Roman" w:cs="Times New Roman"/>
          <w:sz w:val="28"/>
          <w:szCs w:val="28"/>
        </w:rPr>
        <w:t xml:space="preserve">-лікувальних закладів на </w:t>
      </w:r>
      <w:r>
        <w:rPr>
          <w:rFonts w:ascii="Times New Roman" w:hAnsi="Times New Roman" w:cs="Times New Roman"/>
          <w:sz w:val="28"/>
          <w:szCs w:val="28"/>
          <w:lang w:eastAsia="uk-UA"/>
        </w:rPr>
        <w:t>1207</w:t>
      </w:r>
      <w:r>
        <w:rPr>
          <w:rFonts w:ascii="Times New Roman" w:hAnsi="Times New Roman" w:cs="Times New Roman"/>
          <w:sz w:val="28"/>
          <w:szCs w:val="28"/>
        </w:rPr>
        <w:t xml:space="preserve"> ліжко/місць, близько 1334 закладів громадського харчування на 79351 посадочне місце.</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Добре розвинуте сполучення між населеними пунктами. На Хмельниччині перевезення здійснюють 382 підприємства.</w:t>
      </w:r>
    </w:p>
    <w:p>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Закінчення ремонту доріг М-12 та Н-03 посилить туристичний трафік у регіоні, але ремонту потребують низка доріг регіонального та місцевого значення: Н-03 на відрізку Хмельницький – Старий </w:t>
      </w:r>
      <w:proofErr w:type="spellStart"/>
      <w:r>
        <w:rPr>
          <w:rFonts w:ascii="Times New Roman" w:hAnsi="Times New Roman" w:cs="Times New Roman"/>
          <w:color w:val="000000"/>
          <w:sz w:val="28"/>
          <w:szCs w:val="28"/>
        </w:rPr>
        <w:t>Остропіль</w:t>
      </w:r>
      <w:proofErr w:type="spellEnd"/>
      <w:r>
        <w:rPr>
          <w:rFonts w:ascii="Times New Roman" w:hAnsi="Times New Roman" w:cs="Times New Roman"/>
          <w:color w:val="000000"/>
          <w:sz w:val="28"/>
          <w:szCs w:val="28"/>
        </w:rPr>
        <w:t>, Р-48, Р-50, Т-23-08, Т-23-17, Т-23-28, Т-23-05, Т-23-26, Т-23-19, Т-06-12. Їх відновлення поліпшить під'їзди до окремих пам'яток національного та місцевого значення. Разом з тим гостро виникає інше питання – наявність уздовж цих доріг санітарних зон та безкоштовних місць для перепочинку подорожуючих. За підрахунками область потребує щонайменше 35 таких місць відпочинку (</w:t>
      </w:r>
      <w:r>
        <w:rPr>
          <w:rFonts w:ascii="Times New Roman" w:hAnsi="Times New Roman" w:cs="Times New Roman"/>
          <w:color w:val="000000"/>
          <w:sz w:val="28"/>
          <w:szCs w:val="28"/>
          <w:lang w:val="en-US"/>
        </w:rPr>
        <w:t>Green</w:t>
      </w:r>
      <w:r>
        <w:rPr>
          <w:rFonts w:ascii="Times New Roman" w:hAnsi="Times New Roman" w:cs="Times New Roman"/>
          <w:color w:val="000000"/>
          <w:sz w:val="28"/>
          <w:szCs w:val="28"/>
        </w:rPr>
        <w:t xml:space="preserve"> </w:t>
      </w:r>
      <w:r>
        <w:rPr>
          <w:rFonts w:ascii="Times New Roman" w:hAnsi="Times New Roman" w:cs="Times New Roman"/>
          <w:color w:val="000000"/>
          <w:sz w:val="28"/>
          <w:szCs w:val="28"/>
          <w:lang w:val="en-US"/>
        </w:rPr>
        <w:t>Point</w:t>
      </w:r>
      <w:r>
        <w:rPr>
          <w:rFonts w:ascii="Times New Roman" w:hAnsi="Times New Roman" w:cs="Times New Roman"/>
          <w:color w:val="000000"/>
          <w:sz w:val="28"/>
          <w:szCs w:val="28"/>
        </w:rPr>
        <w:t>), більша частина з яких є, але потребує ремонту.</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області підготовку фахівців для галузі туризм здійснюють три навчальні заклади – Хмельницька </w:t>
      </w:r>
      <w:proofErr w:type="spellStart"/>
      <w:r>
        <w:rPr>
          <w:rFonts w:ascii="Times New Roman" w:hAnsi="Times New Roman" w:cs="Times New Roman"/>
          <w:sz w:val="28"/>
          <w:szCs w:val="28"/>
        </w:rPr>
        <w:t>гуманітарно</w:t>
      </w:r>
      <w:proofErr w:type="spellEnd"/>
      <w:r>
        <w:rPr>
          <w:rFonts w:ascii="Times New Roman" w:hAnsi="Times New Roman" w:cs="Times New Roman"/>
          <w:sz w:val="28"/>
          <w:szCs w:val="28"/>
        </w:rPr>
        <w:t xml:space="preserve">-педагогічна академія, Хмельницький національний університет та Кам’янець – Подільський педагогічний університет ім. І. Огієнка. Та попри те, що навчальні установи готують достатню кількість фахівців, дуже мало випускників цих закладів працюють за фахом, через що галузь відчуває кадровий голод. </w:t>
      </w:r>
    </w:p>
    <w:p>
      <w:pPr>
        <w:spacing w:after="0" w:line="240" w:lineRule="auto"/>
        <w:ind w:firstLine="709"/>
        <w:jc w:val="both"/>
        <w:rPr>
          <w:rFonts w:ascii="Times New Roman" w:hAnsi="Times New Roman" w:cs="Times New Roman"/>
          <w:sz w:val="28"/>
          <w:szCs w:val="28"/>
        </w:rPr>
      </w:pPr>
      <w:hyperlink r:id="rId5" w:history="1">
        <w:r>
          <w:rPr>
            <w:rStyle w:val="a9"/>
            <w:rFonts w:ascii="Times New Roman" w:hAnsi="Times New Roman"/>
            <w:color w:val="auto"/>
            <w:sz w:val="28"/>
            <w:szCs w:val="28"/>
            <w:u w:val="none"/>
          </w:rPr>
          <w:t>Хмельницьке музичне училище ім. В. Заремби</w:t>
        </w:r>
      </w:hyperlink>
      <w:r>
        <w:rPr>
          <w:rStyle w:val="a9"/>
          <w:rFonts w:ascii="Times New Roman" w:hAnsi="Times New Roman"/>
          <w:color w:val="auto"/>
          <w:sz w:val="28"/>
          <w:szCs w:val="28"/>
          <w:u w:val="none"/>
        </w:rPr>
        <w:t>,</w:t>
      </w:r>
      <w:r>
        <w:rPr>
          <w:rFonts w:ascii="Times New Roman" w:hAnsi="Times New Roman" w:cs="Times New Roman"/>
          <w:sz w:val="28"/>
          <w:szCs w:val="28"/>
        </w:rPr>
        <w:t xml:space="preserve"> </w:t>
      </w:r>
      <w:hyperlink r:id="rId6" w:history="1">
        <w:r>
          <w:rPr>
            <w:rStyle w:val="a9"/>
            <w:rFonts w:ascii="Times New Roman" w:hAnsi="Times New Roman"/>
            <w:color w:val="auto"/>
            <w:sz w:val="28"/>
            <w:szCs w:val="28"/>
            <w:u w:val="none"/>
          </w:rPr>
          <w:t>Кам’янець-Подільський коледж культури і мистецтва</w:t>
        </w:r>
      </w:hyperlink>
      <w:r>
        <w:rPr>
          <w:rFonts w:ascii="Times New Roman" w:hAnsi="Times New Roman" w:cs="Times New Roman"/>
          <w:sz w:val="28"/>
          <w:szCs w:val="28"/>
        </w:rPr>
        <w:t xml:space="preserve"> та 60 </w:t>
      </w:r>
      <w:hyperlink r:id="rId7" w:history="1">
        <w:r>
          <w:rPr>
            <w:rStyle w:val="a9"/>
            <w:rFonts w:ascii="Times New Roman" w:hAnsi="Times New Roman"/>
            <w:color w:val="auto"/>
            <w:sz w:val="28"/>
            <w:szCs w:val="28"/>
            <w:u w:val="none"/>
          </w:rPr>
          <w:t>початкових спеціалізованих мистецьких навчальних заклад</w:t>
        </w:r>
      </w:hyperlink>
      <w:r>
        <w:rPr>
          <w:rFonts w:ascii="Times New Roman" w:hAnsi="Times New Roman" w:cs="Times New Roman"/>
          <w:sz w:val="28"/>
          <w:szCs w:val="28"/>
        </w:rPr>
        <w:t>ів області здійснюють підготовку кваліфікованих кадрів, що створює можливість для реалізації численних культурних проєктів.</w:t>
      </w:r>
    </w:p>
    <w:p>
      <w:pPr>
        <w:spacing w:after="0" w:line="240" w:lineRule="auto"/>
        <w:ind w:firstLine="709"/>
        <w:jc w:val="both"/>
        <w:rPr>
          <w:rFonts w:ascii="Times New Roman" w:hAnsi="Times New Roman" w:cs="Times New Roman"/>
          <w:sz w:val="28"/>
          <w:szCs w:val="28"/>
        </w:rPr>
      </w:pPr>
    </w:p>
    <w:p>
      <w:pPr>
        <w:spacing w:after="0" w:line="24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2.    Мета Програми</w:t>
      </w:r>
    </w:p>
    <w:p>
      <w:pPr>
        <w:spacing w:after="0" w:line="240" w:lineRule="auto"/>
        <w:ind w:firstLine="709"/>
        <w:jc w:val="both"/>
        <w:rPr>
          <w:rFonts w:ascii="Times New Roman" w:hAnsi="Times New Roman" w:cs="Times New Roman"/>
          <w:b/>
          <w:bCs/>
          <w:i/>
          <w:iCs/>
          <w:sz w:val="28"/>
          <w:szCs w:val="28"/>
        </w:rPr>
      </w:pP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Метою Програми є створення умов для забезпечення сталого розвитку сфери туризму у Хмельницькій області, перетворення її у конкурентоспроможну, високорентабельну, інтегровану у світовий ринок галузь, яка зможе стати вагомим чинником прискорення соціально - економічного розвитку регіону, підвищення якості життя населення, гармонійного поступу і консолідації суспільства, а також популяризації України у світі.</w:t>
      </w:r>
    </w:p>
    <w:p>
      <w:pPr>
        <w:spacing w:after="0" w:line="240" w:lineRule="auto"/>
        <w:ind w:firstLine="709"/>
        <w:jc w:val="both"/>
        <w:rPr>
          <w:rFonts w:ascii="Times New Roman" w:hAnsi="Times New Roman" w:cs="Times New Roman"/>
          <w:b/>
          <w:bCs/>
          <w:iCs/>
          <w:sz w:val="28"/>
          <w:szCs w:val="28"/>
        </w:rPr>
      </w:pPr>
    </w:p>
    <w:p>
      <w:pPr>
        <w:spacing w:after="0" w:line="24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3</w:t>
      </w:r>
      <w:r>
        <w:rPr>
          <w:rFonts w:ascii="Times New Roman" w:hAnsi="Times New Roman" w:cs="Times New Roman"/>
          <w:b/>
          <w:bCs/>
          <w:iCs/>
          <w:sz w:val="28"/>
          <w:szCs w:val="28"/>
          <w:lang w:val="ru-RU"/>
        </w:rPr>
        <w:t xml:space="preserve">.   </w:t>
      </w:r>
      <w:proofErr w:type="spellStart"/>
      <w:r>
        <w:rPr>
          <w:rFonts w:ascii="Times New Roman" w:hAnsi="Times New Roman" w:cs="Times New Roman"/>
          <w:b/>
          <w:bCs/>
          <w:iCs/>
          <w:sz w:val="28"/>
          <w:szCs w:val="28"/>
          <w:lang w:val="ru-RU"/>
        </w:rPr>
        <w:t>Туристичний</w:t>
      </w:r>
      <w:proofErr w:type="spellEnd"/>
      <w:r>
        <w:rPr>
          <w:rFonts w:ascii="Times New Roman" w:hAnsi="Times New Roman" w:cs="Times New Roman"/>
          <w:b/>
          <w:bCs/>
          <w:iCs/>
          <w:sz w:val="28"/>
          <w:szCs w:val="28"/>
          <w:lang w:val="ru-RU"/>
        </w:rPr>
        <w:t xml:space="preserve"> </w:t>
      </w:r>
      <w:r>
        <w:rPr>
          <w:rFonts w:ascii="Times New Roman" w:hAnsi="Times New Roman" w:cs="Times New Roman"/>
          <w:b/>
          <w:bCs/>
          <w:iCs/>
          <w:sz w:val="28"/>
          <w:szCs w:val="28"/>
        </w:rPr>
        <w:t>потенціал Хмельницької області</w:t>
      </w:r>
    </w:p>
    <w:p>
      <w:pPr>
        <w:spacing w:after="0" w:line="240" w:lineRule="auto"/>
        <w:ind w:firstLine="709"/>
        <w:jc w:val="both"/>
        <w:rPr>
          <w:rFonts w:ascii="Times New Roman" w:hAnsi="Times New Roman" w:cs="Times New Roman"/>
          <w:b/>
          <w:bCs/>
          <w:iCs/>
          <w:sz w:val="28"/>
          <w:szCs w:val="28"/>
        </w:rPr>
      </w:pPr>
    </w:p>
    <w:p>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1) Рекреаційні та історико - культурні ресурси.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Хмельницька область знаходиться на плато Подільської височини, яка тягнеться із заходу на схід вздовж великих річок України – Дністра та Південного Бугу. Регіонально Хмельниччина розташована на Поділлі та Південно-Східній Волині. Клімат </w:t>
      </w:r>
      <w:proofErr w:type="spellStart"/>
      <w:r>
        <w:rPr>
          <w:rFonts w:ascii="Times New Roman" w:hAnsi="Times New Roman" w:cs="Times New Roman"/>
          <w:sz w:val="28"/>
          <w:szCs w:val="28"/>
        </w:rPr>
        <w:t>помірно</w:t>
      </w:r>
      <w:proofErr w:type="spellEnd"/>
      <w:r>
        <w:rPr>
          <w:rFonts w:ascii="Times New Roman" w:hAnsi="Times New Roman" w:cs="Times New Roman"/>
          <w:sz w:val="28"/>
          <w:szCs w:val="28"/>
        </w:rPr>
        <w:t xml:space="preserve">-континентальний, таким його роблять понад 3 тисячі річок загальною довжиною </w:t>
      </w:r>
      <w:smartTag w:uri="urn:schemas-microsoft-com:office:smarttags" w:element="metricconverter">
        <w:smartTagPr>
          <w:attr w:name="ProductID" w:val="2367 км"/>
        </w:smartTagPr>
        <w:r>
          <w:rPr>
            <w:rFonts w:ascii="Times New Roman" w:hAnsi="Times New Roman" w:cs="Times New Roman"/>
            <w:sz w:val="28"/>
            <w:szCs w:val="28"/>
          </w:rPr>
          <w:t>2367 км</w:t>
        </w:r>
      </w:smartTag>
      <w:r>
        <w:rPr>
          <w:rFonts w:ascii="Times New Roman" w:hAnsi="Times New Roman" w:cs="Times New Roman"/>
          <w:sz w:val="28"/>
          <w:szCs w:val="28"/>
        </w:rPr>
        <w:t xml:space="preserve">, а ще 55 водосховищ і 2 тисячі ставків. Ліси займають 13% площі області, за цим показником Хмельниччина на третьому місці в Україні (після Криму і Карпат). Область у числі лідерів країни за розмаїттям флори, нараховує понад 1700 видів рослин, з яких 116 занесені до Червоної книги України. Понад 15% площі області, що є одним із найкращих в Україні показників, належать до природно-заповідного фонду. Найбільший в Україні та Європі Національний природний парк «Подільські товтри» займає 261,3 тисячі гектарів.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території Хмельницької області багато ботанічних пам'яток природи, серед яких на чільному місці «Святе озеро» в Ізяславському районі; з поміж геологічних пам’яток –  печера «Атлантида» у с. Завалля Кам’янець-Подільського району. Поруч із Кам’янцем-Подільським знаходиться </w:t>
      </w:r>
      <w:proofErr w:type="spellStart"/>
      <w:r>
        <w:rPr>
          <w:rFonts w:ascii="Times New Roman" w:hAnsi="Times New Roman" w:cs="Times New Roman"/>
          <w:sz w:val="28"/>
          <w:szCs w:val="28"/>
        </w:rPr>
        <w:t>Бакотський</w:t>
      </w:r>
      <w:proofErr w:type="spellEnd"/>
      <w:r>
        <w:rPr>
          <w:rFonts w:ascii="Times New Roman" w:hAnsi="Times New Roman" w:cs="Times New Roman"/>
          <w:sz w:val="28"/>
          <w:szCs w:val="28"/>
        </w:rPr>
        <w:t xml:space="preserve"> скельний монастир, який разом із неповторними ландшафтами, </w:t>
      </w:r>
      <w:proofErr w:type="spellStart"/>
      <w:r>
        <w:rPr>
          <w:rFonts w:ascii="Times New Roman" w:hAnsi="Times New Roman" w:cs="Times New Roman"/>
          <w:sz w:val="28"/>
          <w:szCs w:val="28"/>
        </w:rPr>
        <w:t>Бакотською</w:t>
      </w:r>
      <w:proofErr w:type="spellEnd"/>
      <w:r>
        <w:rPr>
          <w:rFonts w:ascii="Times New Roman" w:hAnsi="Times New Roman" w:cs="Times New Roman"/>
          <w:sz w:val="28"/>
          <w:szCs w:val="28"/>
        </w:rPr>
        <w:t xml:space="preserve"> затокою та багатою історією столиці Пониззя є привабливим туристичним об’єктом.</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Надра Хмельниччини багаті на нерудні корисні копалини. У Хмельницькій області, єдиній в Україні, розвідано родовища </w:t>
      </w:r>
      <w:proofErr w:type="spellStart"/>
      <w:r>
        <w:rPr>
          <w:rFonts w:ascii="Times New Roman" w:hAnsi="Times New Roman" w:cs="Times New Roman"/>
          <w:sz w:val="28"/>
          <w:szCs w:val="28"/>
        </w:rPr>
        <w:t>сапонітових</w:t>
      </w:r>
      <w:proofErr w:type="spellEnd"/>
      <w:r>
        <w:rPr>
          <w:rFonts w:ascii="Times New Roman" w:hAnsi="Times New Roman" w:cs="Times New Roman"/>
          <w:sz w:val="28"/>
          <w:szCs w:val="28"/>
        </w:rPr>
        <w:t xml:space="preserve"> і глауконітових глин, які можуть використовуватися як у таласотерапії так і як біологічно активні добавки. На півночі нашої області у Полонському та Шепетівському районі знайдено великі запаси </w:t>
      </w:r>
      <w:proofErr w:type="spellStart"/>
      <w:r>
        <w:rPr>
          <w:rFonts w:ascii="Times New Roman" w:hAnsi="Times New Roman" w:cs="Times New Roman"/>
          <w:sz w:val="28"/>
          <w:szCs w:val="28"/>
        </w:rPr>
        <w:t>родонових</w:t>
      </w:r>
      <w:proofErr w:type="spellEnd"/>
      <w:r>
        <w:rPr>
          <w:rFonts w:ascii="Times New Roman" w:hAnsi="Times New Roman" w:cs="Times New Roman"/>
          <w:sz w:val="28"/>
          <w:szCs w:val="28"/>
        </w:rPr>
        <w:t xml:space="preserve"> вод. Крім цього, наявні 12 потужних родовищ різноманітних мінеральних та столових вод.</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 північно-західній околиці Національного природного парку «Подільські товтри» розташований державний курорт «Сатанів» з величезним запасом (</w:t>
      </w:r>
      <w:smartTag w:uri="urn:schemas-microsoft-com:office:smarttags" w:element="metricconverter">
        <w:smartTagPr>
          <w:attr w:name="ProductID" w:val="257 м3"/>
        </w:smartTagPr>
        <w:r>
          <w:rPr>
            <w:rFonts w:ascii="Times New Roman" w:hAnsi="Times New Roman" w:cs="Times New Roman"/>
            <w:sz w:val="28"/>
            <w:szCs w:val="28"/>
          </w:rPr>
          <w:t>257 м</w:t>
        </w:r>
        <w:r>
          <w:rPr>
            <w:rFonts w:ascii="Times New Roman" w:hAnsi="Times New Roman" w:cs="Times New Roman"/>
            <w:sz w:val="28"/>
            <w:szCs w:val="28"/>
            <w:vertAlign w:val="superscript"/>
          </w:rPr>
          <w:t>3</w:t>
        </w:r>
      </w:smartTag>
      <w:r>
        <w:rPr>
          <w:rFonts w:ascii="Times New Roman" w:hAnsi="Times New Roman" w:cs="Times New Roman"/>
          <w:sz w:val="28"/>
          <w:szCs w:val="28"/>
        </w:rPr>
        <w:t xml:space="preserve"> на добу) мінеральної води типу «</w:t>
      </w:r>
      <w:proofErr w:type="spellStart"/>
      <w:r>
        <w:rPr>
          <w:rFonts w:ascii="Times New Roman" w:hAnsi="Times New Roman" w:cs="Times New Roman"/>
          <w:sz w:val="28"/>
          <w:szCs w:val="28"/>
        </w:rPr>
        <w:t>Нафтуся</w:t>
      </w:r>
      <w:proofErr w:type="spellEnd"/>
      <w:r>
        <w:rPr>
          <w:rFonts w:ascii="Times New Roman" w:hAnsi="Times New Roman" w:cs="Times New Roman"/>
          <w:sz w:val="28"/>
          <w:szCs w:val="28"/>
        </w:rPr>
        <w:t>» Збручанського родовища. Практично майже по всій течії річки Збруч, від м. Волочиська до впадіння її в річку Дністер, є природні передумови для будівництва туристично-оздоровчих закладів з використанням мінеральних вод.</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Саме ці природні ресурси, а також покращення роботи лікувальних та лікувально-оздоровчих закладів можуть стати поштовхом для розвитку медичного туризму.</w:t>
      </w:r>
    </w:p>
    <w:p>
      <w:pPr>
        <w:pStyle w:val="aa"/>
        <w:spacing w:after="0" w:line="240" w:lineRule="auto"/>
        <w:ind w:firstLine="709"/>
        <w:jc w:val="both"/>
        <w:rPr>
          <w:sz w:val="28"/>
          <w:szCs w:val="28"/>
        </w:rPr>
      </w:pPr>
      <w:r>
        <w:rPr>
          <w:rFonts w:ascii="Times New Roman" w:hAnsi="Times New Roman" w:cs="Times New Roman"/>
          <w:sz w:val="28"/>
          <w:szCs w:val="28"/>
        </w:rPr>
        <w:t xml:space="preserve">Із багатими природніми ресурсами поєднуються </w:t>
      </w:r>
      <w:r>
        <w:rPr>
          <w:rFonts w:ascii="Times New Roman" w:hAnsi="Times New Roman"/>
          <w:sz w:val="28"/>
          <w:szCs w:val="28"/>
        </w:rPr>
        <w:t>2896 пам’яток культурної спадщини:</w:t>
      </w:r>
    </w:p>
    <w:p>
      <w:pPr>
        <w:pStyle w:val="aa"/>
        <w:spacing w:after="0" w:line="240" w:lineRule="auto"/>
        <w:ind w:firstLine="709"/>
        <w:jc w:val="both"/>
        <w:rPr>
          <w:sz w:val="28"/>
          <w:szCs w:val="28"/>
        </w:rPr>
      </w:pPr>
      <w:r>
        <w:rPr>
          <w:rFonts w:ascii="Times New Roman" w:hAnsi="Times New Roman"/>
          <w:sz w:val="28"/>
          <w:szCs w:val="28"/>
        </w:rPr>
        <w:t>археології – 256 (з них 11 національного значення);</w:t>
      </w:r>
    </w:p>
    <w:p>
      <w:pPr>
        <w:pStyle w:val="aa"/>
        <w:spacing w:after="0" w:line="240" w:lineRule="auto"/>
        <w:ind w:firstLine="709"/>
        <w:jc w:val="both"/>
        <w:rPr>
          <w:sz w:val="28"/>
          <w:szCs w:val="28"/>
        </w:rPr>
      </w:pPr>
      <w:r>
        <w:rPr>
          <w:rFonts w:ascii="Times New Roman" w:hAnsi="Times New Roman"/>
          <w:sz w:val="28"/>
          <w:szCs w:val="28"/>
        </w:rPr>
        <w:t>історії – 2340 (з них 4 національного значення);</w:t>
      </w:r>
    </w:p>
    <w:p>
      <w:pPr>
        <w:pStyle w:val="aa"/>
        <w:spacing w:after="0" w:line="240" w:lineRule="auto"/>
        <w:ind w:firstLine="709"/>
        <w:jc w:val="both"/>
        <w:rPr>
          <w:sz w:val="28"/>
          <w:szCs w:val="28"/>
        </w:rPr>
      </w:pPr>
      <w:r>
        <w:rPr>
          <w:rFonts w:ascii="Times New Roman" w:hAnsi="Times New Roman"/>
          <w:sz w:val="28"/>
          <w:szCs w:val="28"/>
        </w:rPr>
        <w:t>монументального мистецтва – 40 (з них 1 національного значення);</w:t>
      </w:r>
    </w:p>
    <w:p>
      <w:pPr>
        <w:pStyle w:val="aa"/>
        <w:spacing w:after="0" w:line="240" w:lineRule="auto"/>
        <w:ind w:firstLine="709"/>
        <w:jc w:val="both"/>
        <w:rPr>
          <w:sz w:val="28"/>
          <w:szCs w:val="28"/>
        </w:rPr>
      </w:pPr>
      <w:r>
        <w:rPr>
          <w:rFonts w:ascii="Times New Roman" w:hAnsi="Times New Roman"/>
          <w:sz w:val="28"/>
          <w:szCs w:val="28"/>
        </w:rPr>
        <w:t>архітектури та містобудування – 255 (з них 177 національного значення);</w:t>
      </w:r>
    </w:p>
    <w:p>
      <w:pPr>
        <w:pStyle w:val="aa"/>
        <w:spacing w:after="0" w:line="240" w:lineRule="auto"/>
        <w:ind w:firstLine="709"/>
        <w:jc w:val="both"/>
        <w:rPr>
          <w:sz w:val="28"/>
          <w:szCs w:val="28"/>
        </w:rPr>
      </w:pPr>
      <w:r>
        <w:rPr>
          <w:rFonts w:ascii="Times New Roman" w:hAnsi="Times New Roman"/>
          <w:sz w:val="28"/>
          <w:szCs w:val="28"/>
        </w:rPr>
        <w:t>науки і техніки – 3 всесвітнього (національного) значення.</w:t>
      </w:r>
    </w:p>
    <w:p>
      <w:pPr>
        <w:pStyle w:val="aa"/>
        <w:spacing w:after="0" w:line="240" w:lineRule="auto"/>
        <w:ind w:firstLine="709"/>
        <w:jc w:val="both"/>
        <w:rPr>
          <w:sz w:val="28"/>
          <w:szCs w:val="28"/>
        </w:rPr>
      </w:pPr>
      <w:r>
        <w:rPr>
          <w:rFonts w:ascii="Times New Roman" w:hAnsi="Times New Roman"/>
          <w:sz w:val="28"/>
          <w:szCs w:val="28"/>
        </w:rPr>
        <w:t>Також на обліку та під охороною держави в області перебуває 1617 щойно виявлених об’єктів культурної спадщини (за видами: архітектура та містобудування, історія, археологія, мистецтво) занесених до «Переліку об’єктів культурної спадщини Хмельницької області».</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Основна проблема – погана збереженість об’єктів історичної спадщини та слабка інтегрованість їх у туристичні маршрути.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Попри наявність в області безлічі різноманітних пам’яток вони мало відомі серед жителів Хмельниччини та за її межами, що свідчить про слабку промоцію більшості туристичних локацій. </w:t>
      </w:r>
    </w:p>
    <w:p>
      <w:pPr>
        <w:spacing w:after="0" w:line="240" w:lineRule="auto"/>
        <w:ind w:firstLine="709"/>
        <w:jc w:val="both"/>
        <w:rPr>
          <w:rFonts w:ascii="Times New Roman" w:hAnsi="Times New Roman" w:cs="Times New Roman"/>
          <w:sz w:val="28"/>
          <w:szCs w:val="28"/>
        </w:rPr>
      </w:pPr>
    </w:p>
    <w:p>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2) Традиції та промисли – історія та сучасність</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Хмельницька область багата на традиції, де панують різноманіття звичаїв, обрядів і промислів, характерних для Поділля і Південно-Східної Волині.</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Починаючи із </w:t>
      </w:r>
      <w:r>
        <w:rPr>
          <w:rFonts w:ascii="Times New Roman" w:hAnsi="Times New Roman" w:cs="Times New Roman"/>
          <w:sz w:val="28"/>
          <w:szCs w:val="28"/>
          <w:lang w:val="en-US"/>
        </w:rPr>
        <w:t>XVI</w:t>
      </w:r>
      <w:r>
        <w:rPr>
          <w:rFonts w:ascii="Times New Roman" w:hAnsi="Times New Roman" w:cs="Times New Roman"/>
          <w:sz w:val="28"/>
          <w:szCs w:val="28"/>
        </w:rPr>
        <w:t xml:space="preserve"> століття Подільський край був "Меккою" гончарного мистецтва, а із </w:t>
      </w:r>
      <w:r>
        <w:rPr>
          <w:rFonts w:ascii="Times New Roman" w:hAnsi="Times New Roman" w:cs="Times New Roman"/>
          <w:sz w:val="28"/>
          <w:szCs w:val="28"/>
          <w:lang w:val="en-US"/>
        </w:rPr>
        <w:t>XVIII</w:t>
      </w:r>
      <w:r>
        <w:rPr>
          <w:rFonts w:ascii="Times New Roman" w:hAnsi="Times New Roman" w:cs="Times New Roman"/>
          <w:sz w:val="28"/>
          <w:szCs w:val="28"/>
        </w:rPr>
        <w:t xml:space="preserve"> століття – ще й обробки каменю. На початок </w:t>
      </w:r>
      <w:r>
        <w:rPr>
          <w:rFonts w:ascii="Times New Roman" w:hAnsi="Times New Roman" w:cs="Times New Roman"/>
          <w:sz w:val="28"/>
          <w:szCs w:val="28"/>
          <w:lang w:val="en-US"/>
        </w:rPr>
        <w:t>XIX</w:t>
      </w:r>
      <w:r>
        <w:rPr>
          <w:rFonts w:ascii="Times New Roman" w:hAnsi="Times New Roman" w:cs="Times New Roman"/>
          <w:sz w:val="28"/>
          <w:szCs w:val="28"/>
        </w:rPr>
        <w:t xml:space="preserve"> століття на теренах області сформувалися три великих гончарних центра: Адамівка – Зіньків, Смотрич та </w:t>
      </w:r>
      <w:proofErr w:type="spellStart"/>
      <w:r>
        <w:rPr>
          <w:rFonts w:ascii="Times New Roman" w:hAnsi="Times New Roman" w:cs="Times New Roman"/>
          <w:sz w:val="28"/>
          <w:szCs w:val="28"/>
        </w:rPr>
        <w:t>Заміхів</w:t>
      </w:r>
      <w:proofErr w:type="spellEnd"/>
      <w:r>
        <w:rPr>
          <w:rFonts w:ascii="Times New Roman" w:hAnsi="Times New Roman" w:cs="Times New Roman"/>
          <w:sz w:val="28"/>
          <w:szCs w:val="28"/>
        </w:rPr>
        <w:t xml:space="preserve"> та існувало безліч малих осередків виготовлення кераміки. В області набуло розвитку гончарне ремесло у містах Кам’янець – Подільський та Старокостянтинів, селах Зіньків, </w:t>
      </w:r>
      <w:proofErr w:type="spellStart"/>
      <w:r>
        <w:rPr>
          <w:rFonts w:ascii="Times New Roman" w:hAnsi="Times New Roman" w:cs="Times New Roman"/>
          <w:sz w:val="28"/>
          <w:szCs w:val="28"/>
        </w:rPr>
        <w:t>Заміхів</w:t>
      </w:r>
      <w:proofErr w:type="spellEnd"/>
      <w:r>
        <w:rPr>
          <w:rFonts w:ascii="Times New Roman" w:hAnsi="Times New Roman" w:cs="Times New Roman"/>
          <w:sz w:val="28"/>
          <w:szCs w:val="28"/>
        </w:rPr>
        <w:t>.</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На півночі області з кінця </w:t>
      </w:r>
      <w:r>
        <w:rPr>
          <w:rFonts w:ascii="Times New Roman" w:hAnsi="Times New Roman" w:cs="Times New Roman"/>
          <w:sz w:val="28"/>
          <w:szCs w:val="28"/>
          <w:lang w:val="en-US"/>
        </w:rPr>
        <w:t>XVIII</w:t>
      </w:r>
      <w:r>
        <w:rPr>
          <w:rFonts w:ascii="Times New Roman" w:hAnsi="Times New Roman" w:cs="Times New Roman"/>
          <w:sz w:val="28"/>
          <w:szCs w:val="28"/>
        </w:rPr>
        <w:t xml:space="preserve"> століття зародилося виробництво порцеляни, фаянсу та художньої кераміки. Основні центри розвитку цього промислу знаходилися у двох тогочасних містечках Славуті та Полонному. У наш час це виробництво не має послідовників, натомість є всі умови для відродження малих порцелянових підприємств.</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w:t>
      </w:r>
      <w:r>
        <w:rPr>
          <w:rFonts w:ascii="Times New Roman" w:hAnsi="Times New Roman" w:cs="Times New Roman"/>
          <w:sz w:val="28"/>
          <w:szCs w:val="28"/>
          <w:lang w:val="en-US"/>
        </w:rPr>
        <w:t>VIII</w:t>
      </w:r>
      <w:r>
        <w:rPr>
          <w:rFonts w:ascii="Times New Roman" w:hAnsi="Times New Roman" w:cs="Times New Roman"/>
          <w:sz w:val="28"/>
          <w:szCs w:val="28"/>
          <w:lang w:val="ru-RU"/>
        </w:rPr>
        <w:t xml:space="preserve"> - </w:t>
      </w:r>
      <w:r>
        <w:rPr>
          <w:rFonts w:ascii="Times New Roman" w:hAnsi="Times New Roman" w:cs="Times New Roman"/>
          <w:sz w:val="28"/>
          <w:szCs w:val="28"/>
        </w:rPr>
        <w:t>ХІХ століття ознаменувалося зародженням масової обробки каменю. Особливо у цьому прославилися Подністровські райони області, в яких майже у всіх великих і середніх населених пунктах жили майстри з обробки цього матеріалу. У другій половині ХХ століття повністю зникла обробка каменю, але, володіючи великими запасами сировини, цілком можливо відновити цей напрямок креативної індустрії.</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Художньою виразністю характеризувалася ковальська справа, яка історично на теренах області створила шість великих осередки: селище</w:t>
      </w:r>
      <w:r>
        <w:rPr>
          <w:rFonts w:ascii="Times New Roman" w:hAnsi="Times New Roman" w:cs="Times New Roman"/>
          <w:color w:val="FF0000"/>
          <w:sz w:val="28"/>
          <w:szCs w:val="28"/>
        </w:rPr>
        <w:t xml:space="preserve"> </w:t>
      </w:r>
      <w:r>
        <w:rPr>
          <w:rFonts w:ascii="Times New Roman" w:hAnsi="Times New Roman" w:cs="Times New Roman"/>
          <w:sz w:val="28"/>
          <w:szCs w:val="28"/>
        </w:rPr>
        <w:t>Летичів, міста Дунаївці, Городок, Хмельницький, Старокостянтинів та Кам’янець-Подільський, де обробка металу існує до сьогодні.</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Своєрідністю відрізнялося декоративне мистецтво, яке у спадок нам залишило два характерних типи розписів – </w:t>
      </w:r>
      <w:proofErr w:type="spellStart"/>
      <w:r>
        <w:rPr>
          <w:rFonts w:ascii="Times New Roman" w:hAnsi="Times New Roman" w:cs="Times New Roman"/>
          <w:sz w:val="28"/>
          <w:szCs w:val="28"/>
        </w:rPr>
        <w:t>Самчиківський</w:t>
      </w:r>
      <w:proofErr w:type="spellEnd"/>
      <w:r>
        <w:rPr>
          <w:rFonts w:ascii="Times New Roman" w:hAnsi="Times New Roman" w:cs="Times New Roman"/>
          <w:sz w:val="28"/>
          <w:szCs w:val="28"/>
        </w:rPr>
        <w:t xml:space="preserve"> та Подільський, які на сьогоднішній день активно відроджуються і розвиваються, особливо </w:t>
      </w:r>
      <w:proofErr w:type="spellStart"/>
      <w:r>
        <w:rPr>
          <w:rFonts w:ascii="Times New Roman" w:hAnsi="Times New Roman" w:cs="Times New Roman"/>
          <w:sz w:val="28"/>
          <w:szCs w:val="28"/>
        </w:rPr>
        <w:t>Самчиківський</w:t>
      </w:r>
      <w:proofErr w:type="spellEnd"/>
      <w:r>
        <w:rPr>
          <w:rFonts w:ascii="Times New Roman" w:hAnsi="Times New Roman" w:cs="Times New Roman"/>
          <w:sz w:val="28"/>
          <w:szCs w:val="28"/>
        </w:rPr>
        <w:t xml:space="preserve"> розпис, який внесений до Реєстру нематеріальної спадщини України.</w:t>
      </w:r>
    </w:p>
    <w:p>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теренах нашого краю пиво почали варити ще за часів Речі Посполитої. Практично кожне містечко мало свою броварню. За архівними даними 1884 року знаходяться відомості про 1272 пивних заводи, на яких 9608 працівників варили 2 2943 300 відер пива (з них на Південно – Східній Волині – 73 заводи, на Поділлі – 29 заводів). Теперішній час нам відкриває можливості для </w:t>
      </w:r>
      <w:proofErr w:type="spellStart"/>
      <w:r>
        <w:rPr>
          <w:rFonts w:ascii="Times New Roman" w:hAnsi="Times New Roman" w:cs="Times New Roman"/>
          <w:sz w:val="28"/>
          <w:szCs w:val="28"/>
        </w:rPr>
        <w:t>крафтового</w:t>
      </w:r>
      <w:proofErr w:type="spellEnd"/>
      <w:r>
        <w:rPr>
          <w:rFonts w:ascii="Times New Roman" w:hAnsi="Times New Roman" w:cs="Times New Roman"/>
          <w:sz w:val="28"/>
          <w:szCs w:val="28"/>
        </w:rPr>
        <w:t xml:space="preserve"> пивоваріння, яке розвивається у містах Хмельницький, Кам’янець-Подільський, селищі Меджибіж, селі Зіньків, а також діяльність двох пивоварних заводів – ПАТ «Проскурів» та ПАТ «</w:t>
      </w:r>
      <w:proofErr w:type="spellStart"/>
      <w:r>
        <w:rPr>
          <w:rFonts w:ascii="Times New Roman" w:hAnsi="Times New Roman" w:cs="Times New Roman"/>
          <w:sz w:val="28"/>
          <w:szCs w:val="28"/>
        </w:rPr>
        <w:t>Славутський</w:t>
      </w:r>
      <w:proofErr w:type="spellEnd"/>
      <w:r>
        <w:rPr>
          <w:rFonts w:ascii="Times New Roman" w:hAnsi="Times New Roman" w:cs="Times New Roman"/>
          <w:sz w:val="28"/>
          <w:szCs w:val="28"/>
        </w:rPr>
        <w:t xml:space="preserve"> пивоварний завод» спонукає до розвитку гастрономічного туризму.</w:t>
      </w:r>
    </w:p>
    <w:p>
      <w:pPr>
        <w:shd w:val="clear" w:color="auto" w:fill="FFFFFF"/>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На Хмельниччині сформовано дві гастрономічні </w:t>
      </w:r>
      <w:proofErr w:type="spellStart"/>
      <w:r>
        <w:rPr>
          <w:rFonts w:ascii="Times New Roman" w:hAnsi="Times New Roman" w:cs="Times New Roman"/>
          <w:sz w:val="28"/>
          <w:szCs w:val="28"/>
          <w:shd w:val="clear" w:color="auto" w:fill="FFFFFF"/>
        </w:rPr>
        <w:t>дестинації</w:t>
      </w:r>
      <w:proofErr w:type="spellEnd"/>
      <w:r>
        <w:rPr>
          <w:rFonts w:ascii="Times New Roman" w:hAnsi="Times New Roman" w:cs="Times New Roman"/>
          <w:sz w:val="28"/>
          <w:szCs w:val="28"/>
          <w:shd w:val="clear" w:color="auto" w:fill="FFFFFF"/>
        </w:rPr>
        <w:t xml:space="preserve"> - с. Зіньків та </w:t>
      </w:r>
      <w:proofErr w:type="spellStart"/>
      <w:r>
        <w:rPr>
          <w:rFonts w:ascii="Times New Roman" w:hAnsi="Times New Roman" w:cs="Times New Roman"/>
          <w:sz w:val="28"/>
          <w:szCs w:val="28"/>
          <w:shd w:val="clear" w:color="auto" w:fill="FFFFFF"/>
        </w:rPr>
        <w:t>Староушицька</w:t>
      </w:r>
      <w:proofErr w:type="spellEnd"/>
      <w:r>
        <w:rPr>
          <w:rFonts w:ascii="Times New Roman" w:hAnsi="Times New Roman" w:cs="Times New Roman"/>
          <w:sz w:val="28"/>
          <w:szCs w:val="28"/>
          <w:shd w:val="clear" w:color="auto" w:fill="FFFFFF"/>
        </w:rPr>
        <w:t xml:space="preserve"> ОТГ, з’явилися нові локації виробництва </w:t>
      </w:r>
      <w:proofErr w:type="spellStart"/>
      <w:r>
        <w:rPr>
          <w:rFonts w:ascii="Times New Roman" w:hAnsi="Times New Roman" w:cs="Times New Roman"/>
          <w:sz w:val="28"/>
          <w:szCs w:val="28"/>
          <w:shd w:val="clear" w:color="auto" w:fill="FFFFFF"/>
        </w:rPr>
        <w:t>екопродуктів</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lastRenderedPageBreak/>
        <w:t>винограду, сирів, равликів, лікарських та парфумерних трав тощо. Тому гастрономічний напрямок туризму потребує поглибленої уваги і є досить перспективним для розвитку як самостійної локації так і допоміжної атракції.</w:t>
      </w:r>
    </w:p>
    <w:p>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p>
    <w:p>
      <w:pPr>
        <w:spacing w:after="0" w:line="240" w:lineRule="auto"/>
        <w:ind w:firstLine="709"/>
        <w:jc w:val="both"/>
        <w:rPr>
          <w:rFonts w:ascii="Times New Roman" w:hAnsi="Times New Roman" w:cs="Times New Roman"/>
          <w:i/>
          <w:iCs/>
          <w:color w:val="000000"/>
          <w:sz w:val="28"/>
          <w:szCs w:val="28"/>
        </w:rPr>
      </w:pPr>
      <w:r>
        <w:rPr>
          <w:rFonts w:ascii="Times New Roman" w:hAnsi="Times New Roman" w:cs="Times New Roman"/>
          <w:i/>
          <w:iCs/>
          <w:color w:val="000000"/>
          <w:sz w:val="28"/>
          <w:szCs w:val="28"/>
        </w:rPr>
        <w:t>3)  Історичні   та   культурно-спортивні    локації</w:t>
      </w:r>
    </w:p>
    <w:p>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 території області знаходяться три історико-культурні заповідники: ДІКЗ «Самчики», ДІКЗ «</w:t>
      </w:r>
      <w:proofErr w:type="spellStart"/>
      <w:r>
        <w:rPr>
          <w:rFonts w:ascii="Times New Roman" w:hAnsi="Times New Roman" w:cs="Times New Roman"/>
          <w:color w:val="000000"/>
          <w:sz w:val="28"/>
          <w:szCs w:val="28"/>
        </w:rPr>
        <w:t>Межибіж</w:t>
      </w:r>
      <w:proofErr w:type="spellEnd"/>
      <w:r>
        <w:rPr>
          <w:rFonts w:ascii="Times New Roman" w:hAnsi="Times New Roman" w:cs="Times New Roman"/>
          <w:color w:val="000000"/>
          <w:sz w:val="28"/>
          <w:szCs w:val="28"/>
        </w:rPr>
        <w:t xml:space="preserve">», НІАЗ «Кам’янець», 4 музеї обласного підпорядкування: Хмельницький обласний художній музей, Хмельницький обласний краєзнавчий музей, Хмельницький обласний літературний музей, Шепетівський музей пропаганди та 16 історичних і краєзнавчих музеїв, які слабо інтегровані в туристичні шляхи області.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На теренах області розміщені такі локації: Поле </w:t>
      </w:r>
      <w:proofErr w:type="spellStart"/>
      <w:r>
        <w:rPr>
          <w:rFonts w:ascii="Times New Roman" w:hAnsi="Times New Roman" w:cs="Times New Roman"/>
          <w:color w:val="000000"/>
          <w:sz w:val="28"/>
          <w:szCs w:val="28"/>
        </w:rPr>
        <w:t>Пилявецької</w:t>
      </w:r>
      <w:proofErr w:type="spellEnd"/>
      <w:r>
        <w:rPr>
          <w:rFonts w:ascii="Times New Roman" w:hAnsi="Times New Roman" w:cs="Times New Roman"/>
          <w:color w:val="000000"/>
          <w:sz w:val="28"/>
          <w:szCs w:val="28"/>
        </w:rPr>
        <w:t xml:space="preserve"> битви, Місце битви під Жванцем, Бій під Городком, </w:t>
      </w:r>
      <w:r>
        <w:rPr>
          <w:rFonts w:ascii="Times New Roman" w:hAnsi="Times New Roman" w:cs="Times New Roman"/>
          <w:sz w:val="28"/>
          <w:szCs w:val="28"/>
        </w:rPr>
        <w:t xml:space="preserve">Місце загибелі полковника УНР П.Ф. Болбочана, Місця народження Мелетія та Герасима Смотрицьких, Місце народження історика Ю. </w:t>
      </w:r>
      <w:proofErr w:type="spellStart"/>
      <w:r>
        <w:rPr>
          <w:rFonts w:ascii="Times New Roman" w:hAnsi="Times New Roman" w:cs="Times New Roman"/>
          <w:sz w:val="28"/>
          <w:szCs w:val="28"/>
        </w:rPr>
        <w:t>Сицінського</w:t>
      </w:r>
      <w:proofErr w:type="spellEnd"/>
      <w:r>
        <w:rPr>
          <w:rFonts w:ascii="Times New Roman" w:hAnsi="Times New Roman" w:cs="Times New Roman"/>
          <w:sz w:val="28"/>
          <w:szCs w:val="28"/>
        </w:rPr>
        <w:t xml:space="preserve"> та інші. Попри таке різноманіття </w:t>
      </w:r>
      <w:proofErr w:type="spellStart"/>
      <w:r>
        <w:rPr>
          <w:rFonts w:ascii="Times New Roman" w:hAnsi="Times New Roman" w:cs="Times New Roman"/>
          <w:sz w:val="28"/>
          <w:szCs w:val="28"/>
        </w:rPr>
        <w:t>подієвих</w:t>
      </w:r>
      <w:proofErr w:type="spellEnd"/>
      <w:r>
        <w:rPr>
          <w:rFonts w:ascii="Times New Roman" w:hAnsi="Times New Roman" w:cs="Times New Roman"/>
          <w:sz w:val="28"/>
          <w:szCs w:val="28"/>
        </w:rPr>
        <w:t xml:space="preserve"> локацій, розвиток, як атракція отримало лише Поле </w:t>
      </w:r>
      <w:proofErr w:type="spellStart"/>
      <w:r>
        <w:rPr>
          <w:rFonts w:ascii="Times New Roman" w:hAnsi="Times New Roman" w:cs="Times New Roman"/>
          <w:sz w:val="28"/>
          <w:szCs w:val="28"/>
        </w:rPr>
        <w:t>Пилявецької</w:t>
      </w:r>
      <w:proofErr w:type="spellEnd"/>
      <w:r>
        <w:rPr>
          <w:rFonts w:ascii="Times New Roman" w:hAnsi="Times New Roman" w:cs="Times New Roman"/>
          <w:sz w:val="28"/>
          <w:szCs w:val="28"/>
        </w:rPr>
        <w:t xml:space="preserve"> битви. Однією з причин цього є слабка зацікавленість та недостатня активність органів місцевого самоврядування у популяризації таких заходів, хоча святкування історичних подій може посприяти розвитку історичного та </w:t>
      </w:r>
      <w:proofErr w:type="spellStart"/>
      <w:r>
        <w:rPr>
          <w:rFonts w:ascii="Times New Roman" w:hAnsi="Times New Roman" w:cs="Times New Roman"/>
          <w:sz w:val="28"/>
          <w:szCs w:val="28"/>
        </w:rPr>
        <w:t>подієвого</w:t>
      </w:r>
      <w:proofErr w:type="spellEnd"/>
      <w:r>
        <w:rPr>
          <w:rFonts w:ascii="Times New Roman" w:hAnsi="Times New Roman" w:cs="Times New Roman"/>
          <w:sz w:val="28"/>
          <w:szCs w:val="28"/>
        </w:rPr>
        <w:t xml:space="preserve"> туризму в громадах і стане поштовхом для створення нових цікавих продуктів у галузі туризму.</w:t>
      </w:r>
    </w:p>
    <w:p>
      <w:pPr>
        <w:spacing w:after="0" w:line="240" w:lineRule="auto"/>
        <w:ind w:firstLine="709"/>
        <w:jc w:val="both"/>
        <w:rPr>
          <w:rStyle w:val="a7"/>
          <w:rFonts w:ascii="Times New Roman" w:hAnsi="Times New Roman"/>
          <w:b w:val="0"/>
          <w:color w:val="000000"/>
          <w:sz w:val="28"/>
          <w:szCs w:val="28"/>
          <w:shd w:val="clear" w:color="auto" w:fill="FFFFFF"/>
        </w:rPr>
      </w:pPr>
      <w:r>
        <w:rPr>
          <w:rFonts w:ascii="Times New Roman" w:hAnsi="Times New Roman" w:cs="Times New Roman"/>
          <w:bCs/>
          <w:color w:val="000000"/>
          <w:sz w:val="28"/>
          <w:szCs w:val="28"/>
          <w:lang w:eastAsia="uk-UA"/>
        </w:rPr>
        <w:t xml:space="preserve">Не останню роль у формуванні цільових туристичних груп відіграють театрально-концертні установи: </w:t>
      </w:r>
      <w:hyperlink r:id="rId8" w:tgtFrame="_blank" w:tooltip="Хмельницька обласна фылармоныя" w:history="1">
        <w:r>
          <w:rPr>
            <w:rStyle w:val="a7"/>
            <w:rFonts w:ascii="Times New Roman" w:hAnsi="Times New Roman"/>
            <w:color w:val="000000"/>
            <w:sz w:val="28"/>
            <w:szCs w:val="28"/>
            <w:shd w:val="clear" w:color="auto" w:fill="FFFFFF"/>
          </w:rPr>
          <w:t>Хмельницька обласна філармонія</w:t>
        </w:r>
      </w:hyperlink>
      <w:r>
        <w:rPr>
          <w:rFonts w:ascii="Times New Roman" w:hAnsi="Times New Roman" w:cs="Times New Roman"/>
          <w:b/>
          <w:color w:val="000000"/>
          <w:sz w:val="28"/>
          <w:szCs w:val="28"/>
        </w:rPr>
        <w:t xml:space="preserve">, </w:t>
      </w:r>
      <w:hyperlink r:id="rId9" w:history="1">
        <w:r>
          <w:rPr>
            <w:rStyle w:val="a7"/>
            <w:rFonts w:ascii="Times New Roman" w:hAnsi="Times New Roman"/>
            <w:color w:val="000000"/>
            <w:sz w:val="28"/>
            <w:szCs w:val="28"/>
            <w:shd w:val="clear" w:color="auto" w:fill="FFFFFF"/>
          </w:rPr>
          <w:t>Хмельницький обласний  академічний музично-драматичний театр          імені М. Старицького</w:t>
        </w:r>
      </w:hyperlink>
      <w:r>
        <w:rPr>
          <w:rFonts w:ascii="Times New Roman" w:hAnsi="Times New Roman" w:cs="Times New Roman"/>
          <w:b/>
          <w:color w:val="000000"/>
          <w:sz w:val="28"/>
          <w:szCs w:val="28"/>
        </w:rPr>
        <w:t xml:space="preserve">, </w:t>
      </w:r>
      <w:hyperlink r:id="rId10" w:history="1">
        <w:r>
          <w:rPr>
            <w:rStyle w:val="a7"/>
            <w:rFonts w:ascii="Times New Roman" w:hAnsi="Times New Roman"/>
            <w:color w:val="000000"/>
            <w:sz w:val="28"/>
            <w:szCs w:val="28"/>
            <w:shd w:val="clear" w:color="auto" w:fill="FFFFFF"/>
          </w:rPr>
          <w:t>Хмельницький обласний академічний театр ляльок</w:t>
        </w:r>
      </w:hyperlink>
      <w:r>
        <w:rPr>
          <w:rStyle w:val="a7"/>
          <w:rFonts w:ascii="Times New Roman" w:hAnsi="Times New Roman"/>
          <w:color w:val="000000"/>
          <w:sz w:val="28"/>
          <w:szCs w:val="28"/>
          <w:shd w:val="clear" w:color="auto" w:fill="FFFFFF"/>
        </w:rPr>
        <w:t xml:space="preserve">. Ці заклади та особи, які їх орендують для проведення різнопланових заходів, </w:t>
      </w:r>
      <w:r>
        <w:rPr>
          <w:rStyle w:val="a7"/>
          <w:rFonts w:ascii="Times New Roman" w:hAnsi="Times New Roman"/>
          <w:sz w:val="28"/>
          <w:szCs w:val="28"/>
          <w:shd w:val="clear" w:color="auto" w:fill="FFFFFF"/>
        </w:rPr>
        <w:t xml:space="preserve">формують окремий напрямок </w:t>
      </w:r>
      <w:r>
        <w:rPr>
          <w:rStyle w:val="a7"/>
          <w:rFonts w:ascii="Times New Roman" w:hAnsi="Times New Roman"/>
          <w:color w:val="000000"/>
          <w:sz w:val="28"/>
          <w:szCs w:val="28"/>
          <w:shd w:val="clear" w:color="auto" w:fill="FFFFFF"/>
        </w:rPr>
        <w:t>туристичних потоків області.</w:t>
      </w:r>
    </w:p>
    <w:p>
      <w:pPr>
        <w:spacing w:after="0" w:line="240" w:lineRule="auto"/>
        <w:ind w:firstLine="709"/>
        <w:jc w:val="both"/>
        <w:rPr>
          <w:rFonts w:ascii="Times New Roman" w:hAnsi="Times New Roman" w:cs="Times New Roman"/>
          <w:color w:val="000000"/>
          <w:sz w:val="28"/>
          <w:szCs w:val="28"/>
        </w:rPr>
      </w:pPr>
      <w:r>
        <w:rPr>
          <w:rStyle w:val="a7"/>
          <w:rFonts w:ascii="Times New Roman" w:hAnsi="Times New Roman"/>
          <w:color w:val="000000"/>
          <w:sz w:val="28"/>
          <w:szCs w:val="28"/>
          <w:shd w:val="clear" w:color="auto" w:fill="FFFFFF"/>
        </w:rPr>
        <w:t>Особливий вплив на розвиток індустрії гостинності має рівень розвитку спорту та спортивної інфраструктури. Змагання з ф</w:t>
      </w:r>
      <w:r>
        <w:rPr>
          <w:rFonts w:ascii="Times New Roman" w:hAnsi="Times New Roman" w:cs="Times New Roman"/>
          <w:sz w:val="28"/>
          <w:szCs w:val="28"/>
        </w:rPr>
        <w:t xml:space="preserve">утболу, регбі, мотоболу, вільної боротьби (проводяться чемпіонати України, кубкові турніри), фехтування, мотоспорту, </w:t>
      </w:r>
      <w:proofErr w:type="spellStart"/>
      <w:r>
        <w:rPr>
          <w:rFonts w:ascii="Times New Roman" w:hAnsi="Times New Roman" w:cs="Times New Roman"/>
          <w:sz w:val="28"/>
          <w:szCs w:val="28"/>
        </w:rPr>
        <w:t>футзалу</w:t>
      </w:r>
      <w:proofErr w:type="spellEnd"/>
      <w:r>
        <w:rPr>
          <w:rFonts w:ascii="Times New Roman" w:hAnsi="Times New Roman" w:cs="Times New Roman"/>
          <w:sz w:val="28"/>
          <w:szCs w:val="28"/>
        </w:rPr>
        <w:t>, гандболу, волейболу, баскетболу, американського футболу сприяють розвитку колективних засобів розміщення та мережі закладів харчування. Основним фактором стримування розвитку спортивного туризму є недостатня матеріально-технічна база спортивних закладів області.</w:t>
      </w:r>
      <w:r>
        <w:rPr>
          <w:rFonts w:ascii="Times New Roman" w:hAnsi="Times New Roman" w:cs="Times New Roman"/>
          <w:color w:val="000000"/>
          <w:sz w:val="28"/>
          <w:szCs w:val="28"/>
        </w:rPr>
        <w:t xml:space="preserve"> </w:t>
      </w:r>
    </w:p>
    <w:p>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Щороку частка туристів, які беруть участь у фестивалях, спортивних змаганнях, аукціонах, показах мод, форумах, майстер-класах та інших заходах зростає. У той же час регіон, в якому проводяться ті чи інші події набуває нового іміджу, на розвиток його інфраструктури залучаються інвестиційні кошти, місцева громада отримує нові робочі місця тощо. Тому, розвиток </w:t>
      </w:r>
      <w:proofErr w:type="spellStart"/>
      <w:r>
        <w:rPr>
          <w:rFonts w:ascii="Times New Roman" w:hAnsi="Times New Roman" w:cs="Times New Roman"/>
          <w:color w:val="000000"/>
          <w:sz w:val="28"/>
          <w:szCs w:val="28"/>
        </w:rPr>
        <w:t>подієвого</w:t>
      </w:r>
      <w:proofErr w:type="spellEnd"/>
      <w:r>
        <w:rPr>
          <w:rFonts w:ascii="Times New Roman" w:hAnsi="Times New Roman" w:cs="Times New Roman"/>
          <w:color w:val="000000"/>
          <w:sz w:val="28"/>
          <w:szCs w:val="28"/>
        </w:rPr>
        <w:t xml:space="preserve"> туризму може стати одним із чинників прогресу галузі, оскільки він дає швидкий притік капіталу на конкретну територію, який можна використовувати, зокрема, на розбудову місцевої інфраструктури.</w:t>
      </w:r>
    </w:p>
    <w:p>
      <w:pPr>
        <w:spacing w:after="0" w:line="240" w:lineRule="auto"/>
        <w:ind w:firstLine="709"/>
        <w:jc w:val="both"/>
        <w:rPr>
          <w:rFonts w:ascii="Times New Roman" w:hAnsi="Times New Roman" w:cs="Times New Roman"/>
          <w:b/>
          <w:bCs/>
          <w:i/>
          <w:iCs/>
          <w:sz w:val="28"/>
          <w:szCs w:val="28"/>
        </w:rPr>
      </w:pPr>
    </w:p>
    <w:p>
      <w:pPr>
        <w:spacing w:after="0" w:line="240" w:lineRule="auto"/>
        <w:ind w:firstLine="709"/>
        <w:jc w:val="both"/>
        <w:rPr>
          <w:rFonts w:ascii="Times New Roman" w:hAnsi="Times New Roman" w:cs="Times New Roman"/>
          <w:color w:val="000000"/>
          <w:sz w:val="28"/>
          <w:szCs w:val="28"/>
          <w:lang w:eastAsia="uk-UA" w:bidi="ne-NP"/>
        </w:rPr>
      </w:pPr>
      <w:r>
        <w:rPr>
          <w:rFonts w:ascii="Times New Roman" w:hAnsi="Times New Roman" w:cs="Times New Roman"/>
          <w:color w:val="000000"/>
          <w:sz w:val="28"/>
          <w:szCs w:val="28"/>
          <w:lang w:eastAsia="uk-UA" w:bidi="ne-NP"/>
        </w:rPr>
        <w:t xml:space="preserve">4) </w:t>
      </w:r>
      <w:r>
        <w:rPr>
          <w:rFonts w:ascii="Times New Roman" w:hAnsi="Times New Roman" w:cs="Times New Roman"/>
          <w:i/>
          <w:color w:val="000000"/>
          <w:sz w:val="28"/>
          <w:szCs w:val="28"/>
          <w:lang w:eastAsia="uk-UA" w:bidi="ne-NP"/>
        </w:rPr>
        <w:t>Основні напрями розвитку туризму в Хмельницькій області</w:t>
      </w:r>
    </w:p>
    <w:p>
      <w:pPr>
        <w:spacing w:after="0" w:line="240" w:lineRule="auto"/>
        <w:ind w:firstLine="709"/>
        <w:jc w:val="both"/>
        <w:rPr>
          <w:rFonts w:ascii="Times New Roman" w:hAnsi="Times New Roman" w:cs="Times New Roman"/>
          <w:b/>
          <w:color w:val="000000"/>
          <w:sz w:val="28"/>
          <w:szCs w:val="28"/>
          <w:lang w:eastAsia="uk-UA" w:bidi="ne-NP"/>
        </w:rPr>
      </w:pPr>
      <w:r>
        <w:rPr>
          <w:rFonts w:ascii="Times New Roman" w:hAnsi="Times New Roman" w:cs="Times New Roman"/>
          <w:color w:val="000000"/>
          <w:sz w:val="28"/>
          <w:szCs w:val="28"/>
          <w:lang w:eastAsia="uk-UA" w:bidi="ne-NP"/>
        </w:rPr>
        <w:lastRenderedPageBreak/>
        <w:t>Основна проблема розвитку туризму в області – це мала сезонність в галузі та нерівномірність його розвитку по регіонах, але поступ цієї галузі економіки області значний і протягом останніх років він набув спільних рис, які можна узагальнити по декількох напрямах:</w:t>
      </w:r>
    </w:p>
    <w:p>
      <w:pPr>
        <w:spacing w:after="0"/>
        <w:ind w:firstLine="720"/>
        <w:jc w:val="both"/>
        <w:rPr>
          <w:rFonts w:ascii="Times New Roman" w:hAnsi="Times New Roman" w:cs="Times New Roman"/>
          <w:sz w:val="28"/>
          <w:szCs w:val="28"/>
        </w:rPr>
      </w:pPr>
      <w:r>
        <w:rPr>
          <w:rFonts w:ascii="Times New Roman" w:hAnsi="Times New Roman" w:cs="Times New Roman"/>
          <w:b/>
          <w:sz w:val="28"/>
          <w:szCs w:val="28"/>
        </w:rPr>
        <w:t xml:space="preserve">розвиток туристичних локацій. </w:t>
      </w:r>
      <w:r>
        <w:rPr>
          <w:rFonts w:ascii="Times New Roman" w:hAnsi="Times New Roman" w:cs="Times New Roman"/>
          <w:sz w:val="28"/>
          <w:szCs w:val="28"/>
        </w:rPr>
        <w:t xml:space="preserve">Хмельниччина багата на природні ресурси та пам’ятки історії та культури. Більше 1,8 тис. об’єктів туристичної галузі в тій чи іншій мірі задіяні у наданні туристичних послуг і в різній степені інтегровані в туристичні шляхи. Всі вони не рівномірно розвинуті й мають різну перспективу, але ревалоризація кожної з них потребує певних зусиль і затрат. Формування переліку </w:t>
      </w:r>
      <w:proofErr w:type="spellStart"/>
      <w:r>
        <w:rPr>
          <w:rFonts w:ascii="Times New Roman" w:hAnsi="Times New Roman" w:cs="Times New Roman"/>
          <w:sz w:val="28"/>
          <w:szCs w:val="28"/>
        </w:rPr>
        <w:t>дестинацій</w:t>
      </w:r>
      <w:proofErr w:type="spellEnd"/>
      <w:r>
        <w:rPr>
          <w:rFonts w:ascii="Times New Roman" w:hAnsi="Times New Roman" w:cs="Times New Roman"/>
          <w:sz w:val="28"/>
          <w:szCs w:val="28"/>
        </w:rPr>
        <w:t xml:space="preserve"> пріоритетного розвитку туризму на місцях було спрямовано на раціональність використання інвестиційного та трудового ресурсу. Опираючись на аналіз туризму в Хмельницькій області було сформовано шість локацій:</w:t>
      </w:r>
    </w:p>
    <w:p>
      <w:pPr>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Історичне населене місце «Кам’янець»; </w:t>
      </w:r>
    </w:p>
    <w:p>
      <w:pPr>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Історичне населене місце «Меджибіж»;</w:t>
      </w:r>
    </w:p>
    <w:p>
      <w:pPr>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Державний історико-культурний заповідник «Самчики»;</w:t>
      </w:r>
    </w:p>
    <w:p>
      <w:pPr>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Історичне населене місце «Старокостянтинів»; </w:t>
      </w:r>
    </w:p>
    <w:p>
      <w:pPr>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Курорт державного значення та історичне населене місце «Сатанів»;</w:t>
      </w:r>
    </w:p>
    <w:p>
      <w:pPr>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Туристично – рекреаційна територія «Дністровська зона».</w:t>
      </w:r>
    </w:p>
    <w:p>
      <w:pPr>
        <w:spacing w:after="0" w:line="276"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Усі  локації мають великий рекреаційно-туристичний потенціал і їхній розвиток може спонукати до розвитку інші території та громади з меншим туристичним ресурсом. Крім того в області існують ще декілька перспективних </w:t>
      </w:r>
      <w:proofErr w:type="spellStart"/>
      <w:r>
        <w:rPr>
          <w:rFonts w:ascii="Times New Roman" w:hAnsi="Times New Roman" w:cs="Times New Roman"/>
          <w:sz w:val="28"/>
          <w:szCs w:val="28"/>
        </w:rPr>
        <w:t>дестинацій</w:t>
      </w:r>
      <w:proofErr w:type="spellEnd"/>
      <w:r>
        <w:rPr>
          <w:rFonts w:ascii="Times New Roman" w:hAnsi="Times New Roman" w:cs="Times New Roman"/>
          <w:sz w:val="28"/>
          <w:szCs w:val="28"/>
        </w:rPr>
        <w:t xml:space="preserve">, на які варто звернути увагу і які можуть дати свій імпульс до розвитку туризму. Це Антоніни, Чорний Острів, Зіньків, Отроків, Ізяслав, Тарноруда, Летичів, Смотрич, </w:t>
      </w:r>
      <w:proofErr w:type="spellStart"/>
      <w:r>
        <w:rPr>
          <w:rFonts w:ascii="Times New Roman" w:hAnsi="Times New Roman" w:cs="Times New Roman"/>
          <w:sz w:val="28"/>
          <w:szCs w:val="28"/>
        </w:rPr>
        <w:t>Маліївці</w:t>
      </w:r>
      <w:proofErr w:type="spellEnd"/>
      <w:r>
        <w:rPr>
          <w:rFonts w:ascii="Times New Roman" w:hAnsi="Times New Roman" w:cs="Times New Roman"/>
          <w:sz w:val="28"/>
          <w:szCs w:val="28"/>
        </w:rPr>
        <w:t>, Шарівка тощо. Окремі із них, при вдалому маркетинговому підході, вже надають позитивну динаміку залучення туриста попри незначні ресурсні вливання. До того ж ці території розвитку туризму стимулюють концентрацію приватних інвестицій для створення конкуренції з метою покращення надання послуг і створення умов для варіації та здешевлення обслуговування.</w:t>
      </w:r>
    </w:p>
    <w:p>
      <w:pPr>
        <w:spacing w:after="0"/>
        <w:ind w:firstLine="720"/>
        <w:jc w:val="both"/>
        <w:rPr>
          <w:rFonts w:ascii="Times New Roman" w:hAnsi="Times New Roman" w:cs="Times New Roman"/>
          <w:sz w:val="28"/>
          <w:szCs w:val="28"/>
        </w:rPr>
      </w:pPr>
      <w:r>
        <w:rPr>
          <w:rFonts w:ascii="Times New Roman" w:hAnsi="Times New Roman" w:cs="Times New Roman"/>
          <w:b/>
          <w:sz w:val="28"/>
          <w:szCs w:val="28"/>
        </w:rPr>
        <w:t>удосконалення транспортної інфраструктури.</w:t>
      </w:r>
      <w:r>
        <w:rPr>
          <w:rFonts w:ascii="Times New Roman" w:hAnsi="Times New Roman" w:cs="Times New Roman"/>
          <w:sz w:val="28"/>
          <w:szCs w:val="28"/>
        </w:rPr>
        <w:t xml:space="preserve"> За 2020 – 2021 роки частково відремонтовано та ремонтуються дороги: М-12, Н-03, Р-48, Р-50, Т-23-17, які об’єднають сучасними шляхами всі шість зон пріоритетного розвитку туризму. На початок 2021 року послуги надають 382 перевізника, які здійснюють трансфери  основних напрямків від обласного центру до найбільших туристичних локацій. Через м. Хмельницький проходить залізнична магістраль, яка дає перспективу головному місту області стати не тільки великим логістичним центром, але і </w:t>
      </w:r>
      <w:proofErr w:type="spellStart"/>
      <w:r>
        <w:rPr>
          <w:rFonts w:ascii="Times New Roman" w:hAnsi="Times New Roman" w:cs="Times New Roman"/>
          <w:sz w:val="28"/>
          <w:szCs w:val="28"/>
        </w:rPr>
        <w:t>дестинацією</w:t>
      </w:r>
      <w:proofErr w:type="spellEnd"/>
      <w:r>
        <w:rPr>
          <w:rFonts w:ascii="Times New Roman" w:hAnsi="Times New Roman" w:cs="Times New Roman"/>
          <w:sz w:val="28"/>
          <w:szCs w:val="28"/>
        </w:rPr>
        <w:t xml:space="preserve"> другого плану із розвинутим комплексом надання послуг: </w:t>
      </w:r>
      <w:proofErr w:type="spellStart"/>
      <w:r>
        <w:rPr>
          <w:rFonts w:ascii="Times New Roman" w:hAnsi="Times New Roman" w:cs="Times New Roman"/>
          <w:sz w:val="28"/>
          <w:szCs w:val="28"/>
        </w:rPr>
        <w:t>кол</w:t>
      </w:r>
      <w:proofErr w:type="spellEnd"/>
      <w:r>
        <w:rPr>
          <w:rFonts w:ascii="Times New Roman" w:hAnsi="Times New Roman" w:cs="Times New Roman"/>
          <w:sz w:val="28"/>
          <w:szCs w:val="28"/>
        </w:rPr>
        <w:t xml:space="preserve">-центрами, центрами ділового туризму, новітніми атракціями тощо. Негативна сторона - слабка робота аеропорту і відсутність у ньому пасажирських перевезень. А даний фактор значно звужує можливості для розвитку в’їзного туризму. Хоча цей негатив </w:t>
      </w:r>
      <w:r>
        <w:rPr>
          <w:rFonts w:ascii="Times New Roman" w:hAnsi="Times New Roman" w:cs="Times New Roman"/>
          <w:sz w:val="28"/>
          <w:szCs w:val="28"/>
        </w:rPr>
        <w:lastRenderedPageBreak/>
        <w:t>частково компенсується швидкісними перевезеннями залізничним транспортом.</w:t>
      </w:r>
    </w:p>
    <w:p>
      <w:pPr>
        <w:spacing w:after="0"/>
        <w:ind w:firstLine="720"/>
        <w:jc w:val="both"/>
        <w:rPr>
          <w:rFonts w:ascii="Times New Roman" w:hAnsi="Times New Roman" w:cs="Times New Roman"/>
          <w:sz w:val="28"/>
          <w:szCs w:val="28"/>
        </w:rPr>
      </w:pPr>
      <w:r>
        <w:rPr>
          <w:rFonts w:ascii="Times New Roman" w:hAnsi="Times New Roman" w:cs="Times New Roman"/>
          <w:b/>
          <w:sz w:val="28"/>
          <w:szCs w:val="28"/>
        </w:rPr>
        <w:t>організація туристичних послуг.</w:t>
      </w:r>
      <w:r>
        <w:rPr>
          <w:rFonts w:ascii="Times New Roman" w:hAnsi="Times New Roman" w:cs="Times New Roman"/>
          <w:sz w:val="28"/>
          <w:szCs w:val="28"/>
        </w:rPr>
        <w:t xml:space="preserve"> Для розвитку сфери послуг в Хмельницькій області розпочалися роботи над створенням нових локацій, які би органічно доповнювали пам’ятки культури та природи, а саме: </w:t>
      </w:r>
    </w:p>
    <w:p>
      <w:pPr>
        <w:spacing w:after="0"/>
        <w:ind w:firstLine="720"/>
        <w:rPr>
          <w:rFonts w:ascii="Times New Roman" w:hAnsi="Times New Roman" w:cs="Times New Roman"/>
          <w:sz w:val="28"/>
          <w:szCs w:val="28"/>
        </w:rPr>
      </w:pPr>
      <w:r>
        <w:rPr>
          <w:rFonts w:ascii="Times New Roman" w:hAnsi="Times New Roman" w:cs="Times New Roman"/>
          <w:sz w:val="28"/>
          <w:szCs w:val="28"/>
        </w:rPr>
        <w:t xml:space="preserve">створюються так звані природні </w:t>
      </w:r>
      <w:proofErr w:type="spellStart"/>
      <w:r>
        <w:rPr>
          <w:rFonts w:ascii="Times New Roman" w:hAnsi="Times New Roman" w:cs="Times New Roman"/>
          <w:sz w:val="28"/>
          <w:szCs w:val="28"/>
        </w:rPr>
        <w:t>фотозони</w:t>
      </w:r>
      <w:proofErr w:type="spellEnd"/>
      <w:r>
        <w:rPr>
          <w:rFonts w:ascii="Times New Roman" w:hAnsi="Times New Roman" w:cs="Times New Roman"/>
          <w:sz w:val="28"/>
          <w:szCs w:val="28"/>
        </w:rPr>
        <w:t xml:space="preserve">: трояндових, лавандових полів, оглядових майданчиків, локальних </w:t>
      </w:r>
      <w:proofErr w:type="spellStart"/>
      <w:r>
        <w:rPr>
          <w:rFonts w:ascii="Times New Roman" w:hAnsi="Times New Roman" w:cs="Times New Roman"/>
          <w:sz w:val="28"/>
          <w:szCs w:val="28"/>
        </w:rPr>
        <w:t>фотомайданчиків</w:t>
      </w:r>
      <w:proofErr w:type="spellEnd"/>
      <w:r>
        <w:rPr>
          <w:rFonts w:ascii="Times New Roman" w:hAnsi="Times New Roman" w:cs="Times New Roman"/>
          <w:sz w:val="28"/>
          <w:szCs w:val="28"/>
        </w:rPr>
        <w:t xml:space="preserve"> із створення художніх та художньо-історичних образів тощо;</w:t>
      </w:r>
    </w:p>
    <w:p>
      <w:pPr>
        <w:spacing w:after="0"/>
        <w:ind w:firstLine="720"/>
        <w:rPr>
          <w:rFonts w:ascii="Times New Roman" w:hAnsi="Times New Roman" w:cs="Times New Roman"/>
          <w:sz w:val="28"/>
          <w:szCs w:val="28"/>
        </w:rPr>
      </w:pPr>
      <w:r>
        <w:rPr>
          <w:rFonts w:ascii="Times New Roman" w:hAnsi="Times New Roman" w:cs="Times New Roman"/>
          <w:sz w:val="28"/>
          <w:szCs w:val="28"/>
        </w:rPr>
        <w:t xml:space="preserve">відновлюється судноплавство на р. Дністер, створюються малі водні  прогулянкові та орнітологічні маршрути по р. Південний Буг, Збруч, </w:t>
      </w:r>
      <w:proofErr w:type="spellStart"/>
      <w:r>
        <w:rPr>
          <w:rFonts w:ascii="Times New Roman" w:hAnsi="Times New Roman" w:cs="Times New Roman"/>
          <w:sz w:val="28"/>
          <w:szCs w:val="28"/>
        </w:rPr>
        <w:t>Хомора</w:t>
      </w:r>
      <w:proofErr w:type="spellEnd"/>
      <w:r>
        <w:rPr>
          <w:rFonts w:ascii="Times New Roman" w:hAnsi="Times New Roman" w:cs="Times New Roman"/>
          <w:sz w:val="28"/>
          <w:szCs w:val="28"/>
        </w:rPr>
        <w:t xml:space="preserve"> та інших;</w:t>
      </w:r>
    </w:p>
    <w:p>
      <w:pPr>
        <w:spacing w:after="0"/>
        <w:ind w:firstLine="720"/>
        <w:rPr>
          <w:rFonts w:ascii="Times New Roman" w:hAnsi="Times New Roman" w:cs="Times New Roman"/>
          <w:sz w:val="28"/>
          <w:szCs w:val="28"/>
        </w:rPr>
      </w:pPr>
      <w:r>
        <w:rPr>
          <w:rFonts w:ascii="Times New Roman" w:hAnsi="Times New Roman" w:cs="Times New Roman"/>
          <w:sz w:val="28"/>
          <w:szCs w:val="28"/>
        </w:rPr>
        <w:t>створено новітні, технологічно розвинуті атракції для осучаснення та покращення роботи закладів культури;</w:t>
      </w:r>
    </w:p>
    <w:p>
      <w:pPr>
        <w:spacing w:after="0"/>
        <w:ind w:firstLine="720"/>
        <w:rPr>
          <w:rFonts w:ascii="Times New Roman" w:hAnsi="Times New Roman" w:cs="Times New Roman"/>
          <w:sz w:val="28"/>
          <w:szCs w:val="28"/>
        </w:rPr>
      </w:pPr>
      <w:r>
        <w:rPr>
          <w:rFonts w:ascii="Times New Roman" w:hAnsi="Times New Roman" w:cs="Times New Roman"/>
          <w:sz w:val="28"/>
          <w:szCs w:val="28"/>
        </w:rPr>
        <w:t xml:space="preserve">утворюються та розвиваються центри гастрономії та </w:t>
      </w:r>
      <w:proofErr w:type="spellStart"/>
      <w:r>
        <w:rPr>
          <w:rFonts w:ascii="Times New Roman" w:hAnsi="Times New Roman" w:cs="Times New Roman"/>
          <w:sz w:val="28"/>
          <w:szCs w:val="28"/>
        </w:rPr>
        <w:t>еногастрономії</w:t>
      </w:r>
      <w:proofErr w:type="spellEnd"/>
      <w:r>
        <w:rPr>
          <w:rFonts w:ascii="Times New Roman" w:hAnsi="Times New Roman" w:cs="Times New Roman"/>
          <w:sz w:val="28"/>
          <w:szCs w:val="28"/>
        </w:rPr>
        <w:t xml:space="preserve">. </w:t>
      </w:r>
    </w:p>
    <w:p>
      <w:pPr>
        <w:spacing w:after="0"/>
        <w:ind w:firstLine="720"/>
        <w:jc w:val="both"/>
        <w:rPr>
          <w:rFonts w:ascii="Times New Roman" w:hAnsi="Times New Roman" w:cs="Times New Roman"/>
          <w:b/>
          <w:sz w:val="28"/>
          <w:szCs w:val="28"/>
        </w:rPr>
      </w:pPr>
      <w:r>
        <w:rPr>
          <w:rFonts w:ascii="Times New Roman" w:hAnsi="Times New Roman" w:cs="Times New Roman"/>
          <w:b/>
          <w:sz w:val="28"/>
          <w:szCs w:val="28"/>
        </w:rPr>
        <w:t xml:space="preserve">реставрація та </w:t>
      </w:r>
      <w:proofErr w:type="spellStart"/>
      <w:r>
        <w:rPr>
          <w:rFonts w:ascii="Times New Roman" w:hAnsi="Times New Roman" w:cs="Times New Roman"/>
          <w:b/>
          <w:sz w:val="28"/>
          <w:szCs w:val="28"/>
        </w:rPr>
        <w:t>ревіталізація</w:t>
      </w:r>
      <w:proofErr w:type="spellEnd"/>
      <w:r>
        <w:rPr>
          <w:rFonts w:ascii="Times New Roman" w:hAnsi="Times New Roman" w:cs="Times New Roman"/>
          <w:b/>
          <w:sz w:val="28"/>
          <w:szCs w:val="28"/>
        </w:rPr>
        <w:t xml:space="preserve"> пам’яток історії та культури. </w:t>
      </w:r>
      <w:r>
        <w:rPr>
          <w:rFonts w:ascii="Times New Roman" w:hAnsi="Times New Roman" w:cs="Times New Roman"/>
          <w:sz w:val="28"/>
          <w:szCs w:val="28"/>
        </w:rPr>
        <w:t xml:space="preserve">У структурі внутрішнього туризму пізнавальний туризм складає близько 40% і чільне місце в ньому складають відвідини пам’яток історії та культури області. Тому консервації та реставрації пам’яток архітектури, як основних об’єктів відвідин туристами, приділялася велика увага. Так щорічно кошти спрямовувалися на реставрації окремих туристичних об’єктів у м. Кам’янці – Подільському, реставровано пам’ятку архітектури національного значення </w:t>
      </w:r>
      <w:proofErr w:type="spellStart"/>
      <w:r>
        <w:rPr>
          <w:rFonts w:ascii="Times New Roman" w:hAnsi="Times New Roman" w:cs="Times New Roman"/>
          <w:sz w:val="28"/>
          <w:szCs w:val="28"/>
        </w:rPr>
        <w:t>Аріанська</w:t>
      </w:r>
      <w:proofErr w:type="spellEnd"/>
      <w:r>
        <w:rPr>
          <w:rFonts w:ascii="Times New Roman" w:hAnsi="Times New Roman" w:cs="Times New Roman"/>
          <w:sz w:val="28"/>
          <w:szCs w:val="28"/>
        </w:rPr>
        <w:t xml:space="preserve"> башта у с. </w:t>
      </w:r>
      <w:proofErr w:type="spellStart"/>
      <w:r>
        <w:rPr>
          <w:rFonts w:ascii="Times New Roman" w:hAnsi="Times New Roman" w:cs="Times New Roman"/>
          <w:sz w:val="28"/>
          <w:szCs w:val="28"/>
        </w:rPr>
        <w:t>Тихомель</w:t>
      </w:r>
      <w:proofErr w:type="spellEnd"/>
      <w:r>
        <w:rPr>
          <w:rFonts w:ascii="Times New Roman" w:hAnsi="Times New Roman" w:cs="Times New Roman"/>
          <w:sz w:val="28"/>
          <w:szCs w:val="28"/>
        </w:rPr>
        <w:t xml:space="preserve">, значний ресурс зосереджено на ремонт і реставрацію окремих частин </w:t>
      </w:r>
      <w:proofErr w:type="spellStart"/>
      <w:r>
        <w:rPr>
          <w:rFonts w:ascii="Times New Roman" w:hAnsi="Times New Roman" w:cs="Times New Roman"/>
          <w:sz w:val="28"/>
          <w:szCs w:val="28"/>
        </w:rPr>
        <w:t>Меджибіжської</w:t>
      </w:r>
      <w:proofErr w:type="spellEnd"/>
      <w:r>
        <w:rPr>
          <w:rFonts w:ascii="Times New Roman" w:hAnsi="Times New Roman" w:cs="Times New Roman"/>
          <w:sz w:val="28"/>
          <w:szCs w:val="28"/>
        </w:rPr>
        <w:t xml:space="preserve"> фортеці. Власними силами ведуться протиаварійні роботи у Резиденції князів Острозьких м. Старокостянтинові та ДІКЗ «Самчики» с. Самчики </w:t>
      </w:r>
      <w:proofErr w:type="spellStart"/>
      <w:r>
        <w:rPr>
          <w:rFonts w:ascii="Times New Roman" w:hAnsi="Times New Roman" w:cs="Times New Roman"/>
          <w:sz w:val="28"/>
          <w:szCs w:val="28"/>
        </w:rPr>
        <w:t>Старокостянинівська</w:t>
      </w:r>
      <w:proofErr w:type="spellEnd"/>
      <w:r>
        <w:rPr>
          <w:rFonts w:ascii="Times New Roman" w:hAnsi="Times New Roman" w:cs="Times New Roman"/>
          <w:sz w:val="28"/>
          <w:szCs w:val="28"/>
        </w:rPr>
        <w:t xml:space="preserve"> територіальна громада.</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На реставрацію та консервацію пам’яток </w:t>
      </w:r>
      <w:r>
        <w:rPr>
          <w:rFonts w:ascii="Times New Roman" w:hAnsi="Times New Roman" w:cs="Times New Roman"/>
          <w:sz w:val="28"/>
          <w:szCs w:val="28"/>
        </w:rPr>
        <w:t xml:space="preserve">культурної спадщини </w:t>
      </w:r>
      <w:r>
        <w:rPr>
          <w:rFonts w:ascii="Times New Roman" w:hAnsi="Times New Roman" w:cs="Times New Roman"/>
          <w:sz w:val="28"/>
          <w:szCs w:val="28"/>
          <w:shd w:val="clear" w:color="auto" w:fill="FFFFFF"/>
        </w:rPr>
        <w:t xml:space="preserve">з обласного бюджету у 2020 році спрямовано 10,0 млн гривень. </w:t>
      </w:r>
    </w:p>
    <w:p>
      <w:pPr>
        <w:spacing w:after="0"/>
        <w:ind w:firstLine="720"/>
        <w:jc w:val="both"/>
        <w:rPr>
          <w:rFonts w:ascii="Times New Roman" w:hAnsi="Times New Roman" w:cs="Times New Roman"/>
          <w:b/>
          <w:sz w:val="28"/>
          <w:szCs w:val="28"/>
        </w:rPr>
      </w:pPr>
      <w:r>
        <w:rPr>
          <w:rFonts w:ascii="Times New Roman" w:hAnsi="Times New Roman" w:cs="Times New Roman"/>
          <w:b/>
          <w:sz w:val="28"/>
          <w:szCs w:val="28"/>
        </w:rPr>
        <w:t xml:space="preserve">екологічна та еко-культурна безпека розвитку туризму. </w:t>
      </w:r>
      <w:r>
        <w:rPr>
          <w:rFonts w:ascii="Times New Roman" w:hAnsi="Times New Roman" w:cs="Times New Roman"/>
          <w:sz w:val="28"/>
          <w:szCs w:val="28"/>
        </w:rPr>
        <w:t xml:space="preserve">Масовий туризм становить загрозу для природного середовища порівняльну з діяльністю деяких галузей промисловості чи інтенсивного розвитку рільництва. Промисловість приводить до 40 % деградації природного середовища, будівництво в 20%, комунікація, подібно до рільництва, в 15%, натомість частина туристичного господарства становить 5-7%. Надмірна концентрація туристичного руху в часі і на даній території, неправильна локалізація туристичних баз (часто в місцях з найвищою природничою цінністю), погані форми організації відпочинку та брак туристичної культури є основними причинами виникнення загроз, а саме: </w:t>
      </w:r>
      <w:r>
        <w:rPr>
          <w:rFonts w:ascii="Times New Roman" w:hAnsi="Times New Roman" w:cs="Times New Roman"/>
          <w:sz w:val="28"/>
          <w:szCs w:val="28"/>
          <w:shd w:val="clear" w:color="auto" w:fill="FFFFFF"/>
        </w:rPr>
        <w:t>забір землі та води, погіршення ландшафтів, загазованість повітря, забруднення вод, деградація ґрунтів, знищення рослинності, шкода для тваринного світу.</w:t>
      </w:r>
    </w:p>
    <w:p>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За попередніми обрахунками при рівномірному навантаженні на основні туристичні локації Хмельницької області оптимально можуть прийняти майже 400 тис осіб на день або дещо менше 12 млн. осіб на місяць. В останні роки відвідуваність області туристами становила приблизно 600 тис, а за прогнозами  </w:t>
      </w:r>
      <w:r>
        <w:rPr>
          <w:rFonts w:ascii="Times New Roman" w:hAnsi="Times New Roman" w:cs="Times New Roman"/>
          <w:sz w:val="28"/>
          <w:szCs w:val="28"/>
        </w:rPr>
        <w:lastRenderedPageBreak/>
        <w:t xml:space="preserve">до 2026 року збільшиться до 1 млн осіб в рік (за умови завершення періоду пандемії). Збільшення кількості туристів принесе не тільки 650 млн грн. прибутку (при нинішньому середньому чеку по області 650 грн), а й додаткове навантаження на природне середовище області. </w:t>
      </w:r>
    </w:p>
    <w:p>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 розрахунках оптимального навантаження на екосистему Хмельницької області враховуються й ризики для соціально-культурного середовища: </w:t>
      </w:r>
    </w:p>
    <w:p>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акультурація;</w:t>
      </w:r>
    </w:p>
    <w:p>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комерціалізація регіональної культури;</w:t>
      </w:r>
    </w:p>
    <w:p>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занепад автентичності культурної спадщини та архітектури;</w:t>
      </w:r>
    </w:p>
    <w:p>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знищення суспільних структур і роз’єднання місцевих спільнот;</w:t>
      </w:r>
    </w:p>
    <w:p>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зростання положення в суспільстві  місцевих людей;</w:t>
      </w:r>
    </w:p>
    <w:p>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погіршення якості життя місцевих мешканців, поява патологічних явищ;</w:t>
      </w:r>
    </w:p>
    <w:p>
      <w:pPr>
        <w:spacing w:after="0" w:line="240" w:lineRule="auto"/>
        <w:ind w:left="540"/>
        <w:jc w:val="both"/>
        <w:rPr>
          <w:rFonts w:ascii="Times New Roman" w:hAnsi="Times New Roman" w:cs="Times New Roman"/>
          <w:sz w:val="28"/>
          <w:szCs w:val="28"/>
        </w:rPr>
      </w:pPr>
      <w:r>
        <w:rPr>
          <w:rFonts w:ascii="Times New Roman" w:hAnsi="Times New Roman" w:cs="Times New Roman"/>
          <w:sz w:val="28"/>
          <w:szCs w:val="28"/>
        </w:rPr>
        <w:t>нанесення шкоди в матеріальних культурних цінностях.</w:t>
      </w:r>
    </w:p>
    <w:p>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Скупчення в одному місці туристичних об’єктів псує природний ландшафт і погіршує естетичний вигляд території. Часто в туристичних регіонах будуються об’єкти, які абсолютно не вписуються в оточення і порушують родимий характер та забудову села й присілків, які віками намагались пристосуватись до оточуючої їх природи. Для даних цілей також використовуються матеріали, не характерні для даної місцевості, привезені з віддалених, абсолютно відмінних в культурному плані закутків світу. </w:t>
      </w:r>
    </w:p>
    <w:p>
      <w:pPr>
        <w:spacing w:after="0"/>
        <w:ind w:firstLine="720"/>
        <w:jc w:val="both"/>
        <w:rPr>
          <w:rFonts w:ascii="Times New Roman" w:hAnsi="Times New Roman" w:cs="Times New Roman"/>
          <w:sz w:val="28"/>
          <w:szCs w:val="28"/>
        </w:rPr>
      </w:pPr>
      <w:r>
        <w:rPr>
          <w:rFonts w:ascii="Times New Roman" w:hAnsi="Times New Roman" w:cs="Times New Roman"/>
          <w:sz w:val="28"/>
          <w:szCs w:val="28"/>
        </w:rPr>
        <w:t xml:space="preserve">Для нейтралізації негативу впливу перерахованих факторів на екосистему туризму виникає потреба вироблення єдиних стандартів підходу до політики громад у сфері надання послуг. Вирішення даної проблеми також можливе  через навчання спеціалістів та представників </w:t>
      </w:r>
      <w:proofErr w:type="spellStart"/>
      <w:r>
        <w:rPr>
          <w:rFonts w:ascii="Times New Roman" w:hAnsi="Times New Roman" w:cs="Times New Roman"/>
          <w:sz w:val="28"/>
          <w:szCs w:val="28"/>
        </w:rPr>
        <w:t>стейкхолдерів</w:t>
      </w:r>
      <w:proofErr w:type="spellEnd"/>
      <w:r>
        <w:rPr>
          <w:rFonts w:ascii="Times New Roman" w:hAnsi="Times New Roman" w:cs="Times New Roman"/>
          <w:sz w:val="28"/>
          <w:szCs w:val="28"/>
        </w:rPr>
        <w:t xml:space="preserve"> туристичної галузі, доведення спеціальної інформації до учасників процесу надання туристичних послуг.</w:t>
      </w:r>
    </w:p>
    <w:p>
      <w:pPr>
        <w:spacing w:after="0"/>
        <w:ind w:firstLine="720"/>
        <w:jc w:val="both"/>
        <w:rPr>
          <w:rFonts w:ascii="Times New Roman" w:hAnsi="Times New Roman" w:cs="Times New Roman"/>
          <w:sz w:val="28"/>
          <w:szCs w:val="28"/>
        </w:rPr>
      </w:pPr>
      <w:r>
        <w:rPr>
          <w:rFonts w:ascii="Times New Roman" w:hAnsi="Times New Roman" w:cs="Times New Roman"/>
          <w:sz w:val="28"/>
          <w:szCs w:val="28"/>
        </w:rPr>
        <w:t>Підсумовуючи вищесказане та для кращої візуалізації й кращого розуміння ситуації стану туризму в області надається порівняння конкурентних переваг та обмежень перспективного розвитку туристичного потенціалу області, які показані на основі SWOT-аналізу. Характеристика сильних та слабких сторін туризму регіону, зовнішніх можливостей та загроз для його розвитку представлена у таблиці 1.</w:t>
      </w:r>
    </w:p>
    <w:p>
      <w:pPr>
        <w:spacing w:after="0"/>
        <w:ind w:firstLine="720"/>
        <w:jc w:val="both"/>
        <w:rPr>
          <w:rFonts w:ascii="Times New Roman" w:hAnsi="Times New Roman" w:cs="Times New Roman"/>
        </w:rPr>
      </w:pPr>
    </w:p>
    <w:p>
      <w:pPr>
        <w:spacing w:after="0"/>
        <w:jc w:val="both"/>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sz w:val="24"/>
          <w:szCs w:val="24"/>
        </w:rPr>
        <w:t>Таблиця 1. SWOT-аналіз туристичного потенціалу Хмельницької області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4"/>
        <w:gridCol w:w="4815"/>
      </w:tblGrid>
      <w:tr>
        <w:tc>
          <w:tcPr>
            <w:tcW w:w="4814"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Сильні сторони</w:t>
            </w:r>
          </w:p>
        </w:tc>
        <w:tc>
          <w:tcPr>
            <w:tcW w:w="481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Слабкі сторони</w:t>
            </w:r>
          </w:p>
        </w:tc>
      </w:tr>
      <w:tr>
        <w:tc>
          <w:tcPr>
            <w:tcW w:w="4814"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сприятливе транспортно-географічне розташування та висока транзитивність території;</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велика історико-культурна спадщина регіону;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високий потенціал розвитку рекреаційних послуг. Наявність 13 родовищ мінеральної води, міста-</w:t>
            </w:r>
            <w:r>
              <w:rPr>
                <w:rFonts w:ascii="Times New Roman" w:hAnsi="Times New Roman" w:cs="Times New Roman"/>
                <w:sz w:val="28"/>
                <w:szCs w:val="28"/>
              </w:rPr>
              <w:lastRenderedPageBreak/>
              <w:t xml:space="preserve">курорту державного значення Сатанів;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надання високоякісних медичних та оздоровчих послуг;</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області </w:t>
            </w:r>
            <w:proofErr w:type="spellStart"/>
            <w:r>
              <w:rPr>
                <w:rFonts w:ascii="Times New Roman" w:hAnsi="Times New Roman" w:cs="Times New Roman"/>
                <w:sz w:val="28"/>
                <w:szCs w:val="28"/>
              </w:rPr>
              <w:t>помірно</w:t>
            </w:r>
            <w:proofErr w:type="spellEnd"/>
            <w:r>
              <w:rPr>
                <w:rFonts w:ascii="Times New Roman" w:hAnsi="Times New Roman" w:cs="Times New Roman"/>
                <w:sz w:val="28"/>
                <w:szCs w:val="28"/>
              </w:rPr>
              <w:t>-напружений екологічний стан;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лідерство регіону у аграрному секторі та переробці сільськогосподарської продукції;</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розвинена інфраструктура із підтримки бізнесу та залучення інвестицій; в тому числі й у туристичну сферу;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активне позиціювання регіону в сфері міжнародного та міжрегіонального співробітництва;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розвинена сфера Інформаційно-комунікаційних технологій (ІКТ);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розвинута мережа надання якісних освітніх послуг.</w:t>
            </w:r>
          </w:p>
        </w:tc>
        <w:tc>
          <w:tcPr>
            <w:tcW w:w="481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недосконалість транспортного забезпечення населення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слабкий розвиток дорожньої інфраструктури;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незадовільний стан багатьох об’єктів історико-культурної спадщини;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низький рівень інформаційного супроводження туристичної </w:t>
            </w:r>
            <w:r>
              <w:rPr>
                <w:rFonts w:ascii="Times New Roman" w:hAnsi="Times New Roman" w:cs="Times New Roman"/>
                <w:sz w:val="28"/>
                <w:szCs w:val="28"/>
              </w:rPr>
              <w:lastRenderedPageBreak/>
              <w:t>діяльності;</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недостатня облаштованість рекреаційних територій та інфраструктури туристичної галузі;</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недостатня кількість нових зон пріоритетного розвитку туризму;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низький рівень запровадження інновацій на підприємствах та розвиток інноваційної інфраструктури;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низький рівень взаємодії місцевих бізнес-асоціацій з органами влади, закладами освіти та науки;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недостатньо реалізований потенціал залучення інвестицій за всіма джерелами фінансування;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наявні територіальні диспропорції щодо заселення території;</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погіршення демографічних показників.</w:t>
            </w:r>
          </w:p>
        </w:tc>
      </w:tr>
      <w:tr>
        <w:tc>
          <w:tcPr>
            <w:tcW w:w="4814"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Можливості</w:t>
            </w:r>
          </w:p>
        </w:tc>
        <w:tc>
          <w:tcPr>
            <w:tcW w:w="481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Загрози</w:t>
            </w:r>
          </w:p>
        </w:tc>
      </w:tr>
      <w:tr>
        <w:tc>
          <w:tcPr>
            <w:tcW w:w="4814"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реалізація на території області державних ініціатив – інфраструктурних проектів;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активізація  міжрегіонального та міжнародного співробітництва;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реформування медичної галузі та фінансової автономізації медичних установ;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активний розвиток «креативної економіки»;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підвищення фінансової спроможності громад;</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зростання інвестиційної привабливості країни, підвищення можливостей для залучення інвестиційних ресурсів;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розвиток інформаційних технологій;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розвиток локального та місцевого туризму, у зв’язку з можливими обмеженнями подорожувати в інші країни.</w:t>
            </w:r>
          </w:p>
          <w:p>
            <w:pPr>
              <w:spacing w:after="0" w:line="240" w:lineRule="auto"/>
              <w:jc w:val="both"/>
              <w:rPr>
                <w:rFonts w:ascii="Times New Roman" w:hAnsi="Times New Roman" w:cs="Times New Roman"/>
                <w:sz w:val="28"/>
                <w:szCs w:val="28"/>
              </w:rPr>
            </w:pPr>
          </w:p>
        </w:tc>
        <w:tc>
          <w:tcPr>
            <w:tcW w:w="481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наростання світової економічної кризи;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міграція населення у більш урбанізовані населені пункти та закордон;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зменшення інвестиційної привабливості в країні;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загроза втрати базової мережі закладів культури, освіти та медицини;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недосконалість нормативно-правової бази та системи правового регулювання у сфері розвитку туризму;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наявність карантинних заборон,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запроваджених державою через пандемію вірусу COVID-19;</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погіршення умов фінансування і кредитування, наявність правових ризиків, пов'язаних із реалізацією інвестиційних проектів;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подальше зношення  інфраструктури та </w:t>
            </w:r>
            <w:proofErr w:type="spellStart"/>
            <w:r>
              <w:rPr>
                <w:rFonts w:ascii="Times New Roman" w:hAnsi="Times New Roman" w:cs="Times New Roman"/>
                <w:sz w:val="28"/>
                <w:szCs w:val="28"/>
              </w:rPr>
              <w:t>супраструктури</w:t>
            </w:r>
            <w:proofErr w:type="spellEnd"/>
            <w:r>
              <w:rPr>
                <w:rFonts w:ascii="Times New Roman" w:hAnsi="Times New Roman" w:cs="Times New Roman"/>
                <w:sz w:val="28"/>
                <w:szCs w:val="28"/>
              </w:rPr>
              <w:t>;</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погіршення стану соціально-культурного середовища та пам’яток.</w:t>
            </w:r>
          </w:p>
        </w:tc>
      </w:tr>
    </w:tbl>
    <w:p>
      <w:pPr>
        <w:spacing w:after="0" w:line="240" w:lineRule="auto"/>
        <w:ind w:firstLine="709"/>
        <w:jc w:val="both"/>
        <w:rPr>
          <w:rFonts w:ascii="Times New Roman" w:hAnsi="Times New Roman" w:cs="Times New Roman"/>
          <w:i/>
          <w:sz w:val="28"/>
          <w:szCs w:val="28"/>
        </w:rPr>
      </w:pPr>
    </w:p>
    <w:p>
      <w:pPr>
        <w:spacing w:after="0" w:line="240" w:lineRule="auto"/>
        <w:ind w:firstLine="709"/>
        <w:jc w:val="both"/>
        <w:rPr>
          <w:rFonts w:ascii="Times New Roman" w:hAnsi="Times New Roman" w:cs="Times New Roman"/>
          <w:i/>
          <w:sz w:val="28"/>
          <w:szCs w:val="28"/>
        </w:rPr>
      </w:pPr>
    </w:p>
    <w:p>
      <w:pPr>
        <w:spacing w:after="0" w:line="240" w:lineRule="auto"/>
        <w:ind w:firstLine="709"/>
        <w:jc w:val="both"/>
        <w:rPr>
          <w:rFonts w:ascii="Times New Roman" w:hAnsi="Times New Roman" w:cs="Times New Roman"/>
          <w:b/>
          <w:bCs/>
          <w:iCs/>
          <w:sz w:val="28"/>
          <w:szCs w:val="28"/>
        </w:rPr>
      </w:pPr>
      <w:r>
        <w:rPr>
          <w:rFonts w:ascii="Times New Roman" w:hAnsi="Times New Roman" w:cs="Times New Roman"/>
          <w:i/>
          <w:sz w:val="28"/>
          <w:szCs w:val="28"/>
        </w:rPr>
        <w:t>5) Основні фактори, які гальмують розвиток туризму в област</w:t>
      </w:r>
      <w:r>
        <w:rPr>
          <w:rFonts w:ascii="Times New Roman" w:hAnsi="Times New Roman" w:cs="Times New Roman"/>
          <w:iCs/>
          <w:sz w:val="28"/>
          <w:szCs w:val="28"/>
        </w:rPr>
        <w:t>і</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недостатньо розвинена інфраструктура для організації перспективних видів туризму;</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відсутність сучасного, більш </w:t>
      </w:r>
      <w:proofErr w:type="spellStart"/>
      <w:r>
        <w:rPr>
          <w:rFonts w:ascii="Times New Roman" w:hAnsi="Times New Roman" w:cs="Times New Roman"/>
          <w:sz w:val="28"/>
          <w:szCs w:val="28"/>
        </w:rPr>
        <w:t>атракційного</w:t>
      </w:r>
      <w:proofErr w:type="spellEnd"/>
      <w:r>
        <w:rPr>
          <w:rFonts w:ascii="Times New Roman" w:hAnsi="Times New Roman" w:cs="Times New Roman"/>
          <w:sz w:val="28"/>
          <w:szCs w:val="28"/>
        </w:rPr>
        <w:t xml:space="preserve"> і креативного комплексного туристичного продукту;</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незадовільний стан пам’яток історико-архітектурної спадщини;</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низька ефективність рекламно-маркетингової системи просування регіонального туристичного продукту на загальноукраїнський туристичний ринок;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дефіцит кваліфікованих кадрів у сфері туризму; </w:t>
      </w: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недостатня увага місцевих органів влади до розвитку туристичної галузі;</w:t>
      </w:r>
    </w:p>
    <w:p>
      <w:pPr>
        <w:ind w:firstLine="709"/>
        <w:jc w:val="both"/>
        <w:rPr>
          <w:rFonts w:ascii="Times New Roman" w:hAnsi="Times New Roman" w:cs="Times New Roman"/>
          <w:b/>
          <w:bCs/>
          <w:sz w:val="28"/>
          <w:szCs w:val="28"/>
        </w:rPr>
      </w:pPr>
      <w:r>
        <w:rPr>
          <w:rFonts w:ascii="Times New Roman" w:hAnsi="Times New Roman" w:cs="Times New Roman"/>
          <w:sz w:val="28"/>
          <w:szCs w:val="28"/>
        </w:rPr>
        <w:t xml:space="preserve">незадовільний стан доріг та під’їздів до об’єктів туристичної та курортної сфери. </w:t>
      </w:r>
    </w:p>
    <w:p>
      <w:pPr>
        <w:spacing w:after="0" w:line="24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lang w:val="ru-RU"/>
        </w:rPr>
        <w:t>4.</w:t>
      </w:r>
      <w:r>
        <w:rPr>
          <w:rFonts w:ascii="Times New Roman" w:hAnsi="Times New Roman" w:cs="Times New Roman"/>
          <w:iCs/>
          <w:sz w:val="28"/>
          <w:szCs w:val="28"/>
        </w:rPr>
        <w:t xml:space="preserve"> </w:t>
      </w:r>
      <w:r>
        <w:rPr>
          <w:rFonts w:ascii="Times New Roman" w:hAnsi="Times New Roman" w:cs="Times New Roman"/>
          <w:b/>
          <w:bCs/>
          <w:iCs/>
          <w:sz w:val="28"/>
          <w:szCs w:val="28"/>
        </w:rPr>
        <w:t>Основні   цілі   та   завдання   Програми</w:t>
      </w:r>
    </w:p>
    <w:p>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Програма передбачає завдання, спрямовані на:</w:t>
      </w:r>
    </w:p>
    <w:p>
      <w:pPr>
        <w:spacing w:after="0" w:line="240" w:lineRule="auto"/>
        <w:ind w:firstLine="709"/>
        <w:jc w:val="both"/>
        <w:rPr>
          <w:rFonts w:ascii="Times New Roman" w:hAnsi="Times New Roman" w:cs="Times New Roman"/>
          <w:bCs/>
          <w:sz w:val="28"/>
          <w:szCs w:val="28"/>
        </w:rPr>
      </w:pPr>
    </w:p>
    <w:p>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формування сприятливих умов для створення, модернізації та просування туристичних продуктів Хмельницької області;</w:t>
      </w:r>
    </w:p>
    <w:p>
      <w:pPr>
        <w:pStyle w:val="rvps2"/>
        <w:shd w:val="clear" w:color="auto" w:fill="FFFFFF"/>
        <w:spacing w:before="0" w:beforeAutospacing="0" w:after="0" w:afterAutospacing="0"/>
        <w:ind w:firstLine="709"/>
        <w:jc w:val="both"/>
        <w:rPr>
          <w:sz w:val="28"/>
          <w:szCs w:val="28"/>
        </w:rPr>
      </w:pPr>
      <w:r>
        <w:rPr>
          <w:sz w:val="28"/>
          <w:szCs w:val="28"/>
        </w:rPr>
        <w:t>збільшення туристичних потоків та перетворення туризму на одну з прибуткових галузей економіки;</w:t>
      </w:r>
    </w:p>
    <w:p>
      <w:pPr>
        <w:pStyle w:val="rvps2"/>
        <w:shd w:val="clear" w:color="auto" w:fill="FFFFFF"/>
        <w:spacing w:before="0" w:beforeAutospacing="0" w:after="0" w:afterAutospacing="0"/>
        <w:ind w:firstLine="709"/>
        <w:jc w:val="both"/>
        <w:rPr>
          <w:sz w:val="28"/>
          <w:szCs w:val="28"/>
        </w:rPr>
      </w:pPr>
      <w:bookmarkStart w:id="0" w:name="n34"/>
      <w:bookmarkStart w:id="1" w:name="n35"/>
      <w:bookmarkEnd w:id="0"/>
      <w:bookmarkEnd w:id="1"/>
      <w:r>
        <w:rPr>
          <w:sz w:val="28"/>
          <w:szCs w:val="28"/>
        </w:rPr>
        <w:t>удосконалення інформаційної інфраструктури туристичних послуг та забезпечення ефективного просування обласного туристичного продукту на міжнародному та внутрішньому туристичному ринках;</w:t>
      </w:r>
    </w:p>
    <w:p>
      <w:pPr>
        <w:pStyle w:val="rvps2"/>
        <w:shd w:val="clear" w:color="auto" w:fill="FFFFFF"/>
        <w:spacing w:before="0" w:beforeAutospacing="0" w:after="0" w:afterAutospacing="0"/>
        <w:ind w:firstLine="709"/>
        <w:jc w:val="both"/>
        <w:rPr>
          <w:sz w:val="28"/>
          <w:szCs w:val="28"/>
        </w:rPr>
      </w:pPr>
      <w:r>
        <w:rPr>
          <w:sz w:val="28"/>
          <w:szCs w:val="28"/>
        </w:rPr>
        <w:t>системне підвищення якості туристичної інфраструктури;</w:t>
      </w:r>
    </w:p>
    <w:p>
      <w:pPr>
        <w:pStyle w:val="rvps2"/>
        <w:shd w:val="clear" w:color="auto" w:fill="FFFFFF"/>
        <w:spacing w:before="0" w:beforeAutospacing="0" w:after="0" w:afterAutospacing="0"/>
        <w:ind w:firstLine="709"/>
        <w:jc w:val="both"/>
        <w:rPr>
          <w:sz w:val="28"/>
          <w:szCs w:val="28"/>
        </w:rPr>
      </w:pPr>
      <w:r>
        <w:rPr>
          <w:sz w:val="28"/>
          <w:szCs w:val="28"/>
        </w:rPr>
        <w:t>організація якісної підготовки, перепідготовки та підвищення кваліфікації фахівців туристичного супроводу та обслуговування, інших професій сфери туризму та курортів.</w:t>
      </w:r>
    </w:p>
    <w:p>
      <w:pPr>
        <w:pStyle w:val="rvps2"/>
        <w:shd w:val="clear" w:color="auto" w:fill="FFFFFF"/>
        <w:spacing w:before="0" w:beforeAutospacing="0" w:after="0" w:afterAutospacing="0"/>
        <w:ind w:firstLine="709"/>
        <w:jc w:val="both"/>
        <w:rPr>
          <w:b/>
          <w:sz w:val="28"/>
          <w:szCs w:val="28"/>
        </w:rPr>
      </w:pPr>
      <w:bookmarkStart w:id="2" w:name="n36"/>
      <w:bookmarkStart w:id="3" w:name="n37"/>
      <w:bookmarkStart w:id="4" w:name="n38"/>
      <w:bookmarkStart w:id="5" w:name="n39"/>
      <w:bookmarkStart w:id="6" w:name="n40"/>
      <w:bookmarkEnd w:id="2"/>
      <w:bookmarkEnd w:id="3"/>
      <w:bookmarkEnd w:id="4"/>
      <w:bookmarkEnd w:id="5"/>
      <w:bookmarkEnd w:id="6"/>
    </w:p>
    <w:p>
      <w:pPr>
        <w:pStyle w:val="rvps2"/>
        <w:shd w:val="clear" w:color="auto" w:fill="FFFFFF"/>
        <w:spacing w:before="0" w:beforeAutospacing="0" w:after="0" w:afterAutospacing="0"/>
        <w:ind w:firstLine="709"/>
        <w:jc w:val="both"/>
        <w:rPr>
          <w:sz w:val="28"/>
          <w:szCs w:val="28"/>
        </w:rPr>
      </w:pPr>
      <w:r>
        <w:rPr>
          <w:bCs/>
          <w:sz w:val="28"/>
          <w:szCs w:val="28"/>
        </w:rPr>
        <w:t>Пріоритетними завданнями</w:t>
      </w:r>
      <w:r>
        <w:rPr>
          <w:sz w:val="28"/>
          <w:szCs w:val="28"/>
        </w:rPr>
        <w:t xml:space="preserve"> програми є:</w:t>
      </w:r>
    </w:p>
    <w:p>
      <w:pPr>
        <w:pStyle w:val="rvps2"/>
        <w:shd w:val="clear" w:color="auto" w:fill="FFFFFF"/>
        <w:spacing w:before="0" w:beforeAutospacing="0" w:after="0" w:afterAutospacing="0"/>
        <w:ind w:firstLine="709"/>
        <w:jc w:val="both"/>
        <w:rPr>
          <w:sz w:val="28"/>
          <w:szCs w:val="28"/>
        </w:rPr>
      </w:pPr>
    </w:p>
    <w:p>
      <w:pPr>
        <w:pStyle w:val="a6"/>
        <w:numPr>
          <w:ilvl w:val="0"/>
          <w:numId w:val="1"/>
        </w:numPr>
        <w:spacing w:after="0" w:line="240" w:lineRule="auto"/>
        <w:contextualSpacing w:val="0"/>
        <w:jc w:val="both"/>
        <w:rPr>
          <w:rFonts w:ascii="Times New Roman" w:hAnsi="Times New Roman" w:cs="Times New Roman"/>
          <w:sz w:val="28"/>
          <w:szCs w:val="28"/>
        </w:rPr>
      </w:pPr>
      <w:bookmarkStart w:id="7" w:name="n41"/>
      <w:bookmarkEnd w:id="7"/>
      <w:r>
        <w:rPr>
          <w:rFonts w:ascii="Times New Roman" w:hAnsi="Times New Roman" w:cs="Times New Roman"/>
          <w:sz w:val="28"/>
          <w:szCs w:val="28"/>
        </w:rPr>
        <w:t>створення ефективної системи промоції туристичного потенціалу Хмельницької області.</w:t>
      </w:r>
    </w:p>
    <w:p>
      <w:pPr>
        <w:pStyle w:val="a6"/>
        <w:numPr>
          <w:ilvl w:val="0"/>
          <w:numId w:val="1"/>
        </w:numPr>
        <w:spacing w:after="0" w:line="240" w:lineRule="auto"/>
        <w:jc w:val="both"/>
        <w:rPr>
          <w:rFonts w:ascii="Times New Roman" w:hAnsi="Times New Roman" w:cs="Times New Roman"/>
          <w:color w:val="000000"/>
          <w:sz w:val="28"/>
          <w:szCs w:val="28"/>
          <w:lang w:eastAsia="uk-UA" w:bidi="ne-NP"/>
        </w:rPr>
      </w:pPr>
      <w:r>
        <w:rPr>
          <w:rFonts w:ascii="Times New Roman" w:hAnsi="Times New Roman" w:cs="Times New Roman"/>
          <w:sz w:val="28"/>
          <w:szCs w:val="28"/>
        </w:rPr>
        <w:t>розвиток туристичної інфраструктури</w:t>
      </w:r>
    </w:p>
    <w:p>
      <w:pPr>
        <w:pStyle w:val="a6"/>
        <w:numPr>
          <w:ilvl w:val="0"/>
          <w:numId w:val="1"/>
        </w:numPr>
        <w:spacing w:after="0" w:line="240" w:lineRule="auto"/>
        <w:jc w:val="both"/>
        <w:rPr>
          <w:rFonts w:ascii="Times New Roman" w:hAnsi="Times New Roman" w:cs="Times New Roman"/>
          <w:sz w:val="28"/>
          <w:szCs w:val="28"/>
          <w:lang w:eastAsia="uk-UA" w:bidi="ne-NP"/>
        </w:rPr>
      </w:pPr>
      <w:r>
        <w:rPr>
          <w:rFonts w:ascii="Times New Roman" w:hAnsi="Times New Roman" w:cs="Times New Roman"/>
          <w:sz w:val="28"/>
          <w:szCs w:val="28"/>
        </w:rPr>
        <w:t>покращення доступності до туристичних об’єктів області</w:t>
      </w:r>
    </w:p>
    <w:p>
      <w:pPr>
        <w:pStyle w:val="a6"/>
        <w:numPr>
          <w:ilvl w:val="0"/>
          <w:numId w:val="1"/>
        </w:numPr>
        <w:spacing w:after="0" w:line="240" w:lineRule="auto"/>
        <w:jc w:val="both"/>
        <w:rPr>
          <w:rFonts w:ascii="Times New Roman" w:hAnsi="Times New Roman" w:cs="Times New Roman"/>
          <w:color w:val="000000"/>
          <w:sz w:val="28"/>
          <w:szCs w:val="28"/>
          <w:lang w:eastAsia="uk-UA" w:bidi="ne-NP"/>
        </w:rPr>
      </w:pPr>
      <w:r>
        <w:rPr>
          <w:rFonts w:ascii="Times New Roman" w:hAnsi="Times New Roman" w:cs="Times New Roman"/>
          <w:sz w:val="28"/>
          <w:szCs w:val="28"/>
        </w:rPr>
        <w:t>впровадження в туристичній сфері сучасних інформаційних технологій</w:t>
      </w:r>
    </w:p>
    <w:p>
      <w:pPr>
        <w:pStyle w:val="a6"/>
        <w:numPr>
          <w:ilvl w:val="0"/>
          <w:numId w:val="1"/>
        </w:numPr>
        <w:spacing w:after="0" w:line="240" w:lineRule="auto"/>
        <w:jc w:val="both"/>
        <w:rPr>
          <w:rFonts w:ascii="Times New Roman" w:hAnsi="Times New Roman" w:cs="Times New Roman"/>
          <w:sz w:val="28"/>
          <w:szCs w:val="28"/>
          <w:lang w:eastAsia="uk-UA" w:bidi="ne-NP"/>
        </w:rPr>
      </w:pPr>
      <w:r>
        <w:rPr>
          <w:rFonts w:ascii="Times New Roman" w:hAnsi="Times New Roman" w:cs="Times New Roman"/>
          <w:sz w:val="28"/>
          <w:szCs w:val="28"/>
        </w:rPr>
        <w:t>інституційне забезпечення розвитку туристичної галузі в області</w:t>
      </w:r>
      <w:r>
        <w:rPr>
          <w:rFonts w:ascii="Times New Roman" w:hAnsi="Times New Roman" w:cs="Times New Roman"/>
          <w:sz w:val="28"/>
          <w:szCs w:val="28"/>
          <w:lang w:eastAsia="uk-UA" w:bidi="ne-NP"/>
        </w:rPr>
        <w:t xml:space="preserve"> </w:t>
      </w:r>
    </w:p>
    <w:p>
      <w:pPr>
        <w:pStyle w:val="a6"/>
        <w:numPr>
          <w:ilvl w:val="0"/>
          <w:numId w:val="1"/>
        </w:numPr>
        <w:spacing w:after="0" w:line="240" w:lineRule="auto"/>
        <w:jc w:val="both"/>
        <w:rPr>
          <w:rFonts w:ascii="Times New Roman" w:hAnsi="Times New Roman" w:cs="Times New Roman"/>
          <w:sz w:val="28"/>
          <w:szCs w:val="28"/>
          <w:lang w:eastAsia="uk-UA" w:bidi="ne-NP"/>
        </w:rPr>
      </w:pPr>
      <w:r>
        <w:rPr>
          <w:rFonts w:ascii="Times New Roman" w:hAnsi="Times New Roman" w:cs="Times New Roman"/>
          <w:sz w:val="28"/>
          <w:szCs w:val="28"/>
        </w:rPr>
        <w:t>забезпечення захисту і безпеки туристів</w:t>
      </w:r>
    </w:p>
    <w:p>
      <w:pPr>
        <w:tabs>
          <w:tab w:val="left" w:pos="851"/>
          <w:tab w:val="left" w:pos="993"/>
        </w:tabs>
        <w:spacing w:after="0" w:line="240" w:lineRule="auto"/>
        <w:ind w:firstLine="709"/>
        <w:jc w:val="both"/>
        <w:rPr>
          <w:rFonts w:ascii="Times New Roman" w:hAnsi="Times New Roman" w:cs="Times New Roman"/>
          <w:bCs/>
          <w:iCs/>
          <w:sz w:val="28"/>
          <w:szCs w:val="28"/>
        </w:rPr>
      </w:pPr>
    </w:p>
    <w:p>
      <w:pPr>
        <w:tabs>
          <w:tab w:val="left" w:pos="851"/>
          <w:tab w:val="left" w:pos="993"/>
        </w:tabs>
        <w:spacing w:after="0" w:line="240" w:lineRule="auto"/>
        <w:ind w:firstLine="709"/>
        <w:jc w:val="both"/>
        <w:rPr>
          <w:rFonts w:ascii="Times New Roman" w:hAnsi="Times New Roman" w:cs="Times New Roman"/>
          <w:b/>
          <w:iCs/>
          <w:sz w:val="28"/>
          <w:szCs w:val="28"/>
        </w:rPr>
      </w:pPr>
      <w:r>
        <w:rPr>
          <w:rFonts w:ascii="Times New Roman" w:hAnsi="Times New Roman" w:cs="Times New Roman"/>
          <w:b/>
          <w:bCs/>
          <w:iCs/>
          <w:sz w:val="28"/>
          <w:szCs w:val="28"/>
        </w:rPr>
        <w:t>5</w:t>
      </w:r>
      <w:r>
        <w:rPr>
          <w:rFonts w:ascii="Times New Roman" w:hAnsi="Times New Roman" w:cs="Times New Roman"/>
          <w:b/>
          <w:iCs/>
          <w:sz w:val="28"/>
          <w:szCs w:val="28"/>
        </w:rPr>
        <w:t>. Очікувані</w:t>
      </w:r>
      <w:r>
        <w:rPr>
          <w:rFonts w:ascii="Times New Roman" w:hAnsi="Times New Roman" w:cs="Times New Roman"/>
          <w:iCs/>
          <w:sz w:val="28"/>
          <w:szCs w:val="28"/>
        </w:rPr>
        <w:t xml:space="preserve"> </w:t>
      </w:r>
      <w:r>
        <w:rPr>
          <w:rFonts w:ascii="Times New Roman" w:hAnsi="Times New Roman" w:cs="Times New Roman"/>
          <w:b/>
          <w:iCs/>
          <w:sz w:val="28"/>
          <w:szCs w:val="28"/>
        </w:rPr>
        <w:t>результати Програми</w:t>
      </w:r>
    </w:p>
    <w:p>
      <w:pPr>
        <w:tabs>
          <w:tab w:val="left" w:pos="851"/>
          <w:tab w:val="left" w:pos="993"/>
        </w:tabs>
        <w:spacing w:after="0" w:line="240" w:lineRule="auto"/>
        <w:ind w:firstLine="709"/>
        <w:jc w:val="both"/>
        <w:rPr>
          <w:rFonts w:ascii="Times New Roman" w:hAnsi="Times New Roman" w:cs="Times New Roman"/>
          <w:b/>
          <w:iCs/>
          <w:sz w:val="28"/>
          <w:szCs w:val="28"/>
        </w:rPr>
      </w:pPr>
    </w:p>
    <w:p>
      <w:pPr>
        <w:pStyle w:val="a8"/>
        <w:tabs>
          <w:tab w:val="left" w:pos="851"/>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 xml:space="preserve">Розвиток туристичної галузі в області базуватиметься на раціональному використанні природно-рекреаційних ресурсів, з урахуванням її соціально-економічного, історико-культурного, кліматичного потенціалу, та </w:t>
      </w:r>
      <w:r>
        <w:rPr>
          <w:rFonts w:ascii="Times New Roman" w:hAnsi="Times New Roman"/>
          <w:sz w:val="28"/>
          <w:szCs w:val="28"/>
        </w:rPr>
        <w:lastRenderedPageBreak/>
        <w:t xml:space="preserve">стимулюватиме економічну активність, розвиток малого й середнього бізнесу, сприятиме виникненню передумов для залучення іноземних інвестицій, створенню робочих місць в різних секторах економіки та, як наслідок, зменшенню відтоку робочої сили за кордон. </w:t>
      </w:r>
    </w:p>
    <w:p>
      <w:pPr>
        <w:pStyle w:val="a8"/>
        <w:tabs>
          <w:tab w:val="left" w:pos="851"/>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Виконання Програми дасть змогу створити якісний національний туристичний  продукт,  здатний  максимально  задовольнити  потреби внутрішнього та іноземного туриста, сприяти зміцненню іміджу області та країни на міжнародній арені.</w:t>
      </w:r>
    </w:p>
    <w:p>
      <w:pPr>
        <w:pStyle w:val="a8"/>
        <w:tabs>
          <w:tab w:val="left" w:pos="851"/>
        </w:tabs>
        <w:spacing w:before="0" w:beforeAutospacing="0" w:after="0" w:afterAutospacing="0"/>
        <w:ind w:firstLine="709"/>
        <w:jc w:val="both"/>
        <w:rPr>
          <w:rFonts w:ascii="Times New Roman" w:hAnsi="Times New Roman"/>
          <w:sz w:val="28"/>
          <w:szCs w:val="28"/>
        </w:rPr>
      </w:pPr>
      <w:proofErr w:type="spellStart"/>
      <w:r>
        <w:rPr>
          <w:rFonts w:ascii="Times New Roman" w:hAnsi="Times New Roman"/>
          <w:sz w:val="28"/>
          <w:szCs w:val="28"/>
        </w:rPr>
        <w:t>Ревіталізація</w:t>
      </w:r>
      <w:proofErr w:type="spellEnd"/>
      <w:r>
        <w:rPr>
          <w:rFonts w:ascii="Times New Roman" w:hAnsi="Times New Roman"/>
          <w:sz w:val="28"/>
          <w:szCs w:val="28"/>
        </w:rPr>
        <w:t xml:space="preserve"> пам’яток історії та культури зробить території більш привабливими для відвідувань, а відновлення основних інфраструктурних об’єктів сприятиме розвитку індустрії гостинності в області. </w:t>
      </w:r>
    </w:p>
    <w:p>
      <w:pPr>
        <w:pStyle w:val="a8"/>
        <w:tabs>
          <w:tab w:val="left" w:pos="851"/>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Не на останньому місці є безпекова складова відвідин туристичних об'єктів, створення єдиної інформаційної політики в галузі відвідування пам'яток культури та природи, що покращить доступність туристичних маршрутів.</w:t>
      </w:r>
    </w:p>
    <w:p>
      <w:pPr>
        <w:pStyle w:val="a6"/>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Також розвиток туризму позитивно позначиться на діловій активності у Хмельницькій області, сприятиме збільшенню фінансових надходжень до бюджетів домогосподарств і громад.</w:t>
      </w:r>
    </w:p>
    <w:p>
      <w:pPr>
        <w:pStyle w:val="a6"/>
        <w:spacing w:after="0" w:line="240" w:lineRule="auto"/>
        <w:ind w:left="0" w:firstLine="709"/>
        <w:jc w:val="both"/>
        <w:rPr>
          <w:rFonts w:ascii="Times New Roman" w:hAnsi="Times New Roman" w:cs="Times New Roman"/>
          <w:sz w:val="28"/>
          <w:szCs w:val="28"/>
        </w:rPr>
      </w:pPr>
    </w:p>
    <w:p>
      <w:pPr>
        <w:pStyle w:val="a6"/>
        <w:spacing w:after="0" w:line="240" w:lineRule="auto"/>
        <w:ind w:left="0" w:firstLine="709"/>
        <w:jc w:val="both"/>
        <w:rPr>
          <w:rFonts w:ascii="Times New Roman" w:hAnsi="Times New Roman" w:cs="Times New Roman"/>
          <w:sz w:val="28"/>
          <w:szCs w:val="28"/>
        </w:rPr>
      </w:pPr>
    </w:p>
    <w:p>
      <w:pPr>
        <w:tabs>
          <w:tab w:val="left" w:pos="851"/>
          <w:tab w:val="left" w:pos="993"/>
        </w:tabs>
        <w:spacing w:after="0" w:line="240" w:lineRule="auto"/>
        <w:ind w:firstLine="709"/>
        <w:jc w:val="both"/>
        <w:rPr>
          <w:rFonts w:ascii="Times New Roman" w:hAnsi="Times New Roman" w:cs="Times New Roman"/>
          <w:b/>
          <w:bCs/>
          <w:iCs/>
          <w:sz w:val="28"/>
          <w:szCs w:val="28"/>
        </w:rPr>
      </w:pPr>
      <w:r>
        <w:rPr>
          <w:rFonts w:ascii="Times New Roman" w:hAnsi="Times New Roman" w:cs="Times New Roman"/>
          <w:b/>
          <w:bCs/>
          <w:iCs/>
          <w:sz w:val="28"/>
          <w:szCs w:val="28"/>
        </w:rPr>
        <w:t>6. Координація діяльності щодо реалізації Програми</w:t>
      </w:r>
    </w:p>
    <w:p>
      <w:pPr>
        <w:tabs>
          <w:tab w:val="left" w:pos="851"/>
          <w:tab w:val="left" w:pos="993"/>
        </w:tabs>
        <w:spacing w:after="0" w:line="240" w:lineRule="auto"/>
        <w:ind w:firstLine="709"/>
        <w:jc w:val="both"/>
        <w:rPr>
          <w:rFonts w:ascii="Times New Roman" w:hAnsi="Times New Roman" w:cs="Times New Roman"/>
          <w:b/>
          <w:bCs/>
          <w:iCs/>
          <w:sz w:val="28"/>
          <w:szCs w:val="28"/>
        </w:rPr>
      </w:pPr>
    </w:p>
    <w:p>
      <w:pPr>
        <w:pStyle w:val="a8"/>
        <w:tabs>
          <w:tab w:val="left" w:pos="851"/>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Координацію діяльності місцевих органів виконавчої влади, органів місцевого самоврядування, пов’язаної з виконанням Програми, здійснює Департамент інформаційної діяльності, культури, національностей та релігій облдержадміністрації, який щороку подає обласній раді звіт про стан її виконання.</w:t>
      </w:r>
    </w:p>
    <w:p>
      <w:pPr>
        <w:pStyle w:val="a8"/>
        <w:tabs>
          <w:tab w:val="left" w:pos="851"/>
        </w:tabs>
        <w:spacing w:before="0" w:beforeAutospacing="0" w:after="0" w:afterAutospacing="0"/>
        <w:ind w:firstLine="709"/>
        <w:jc w:val="both"/>
        <w:rPr>
          <w:rFonts w:ascii="Times New Roman" w:hAnsi="Times New Roman"/>
          <w:sz w:val="28"/>
          <w:szCs w:val="28"/>
        </w:rPr>
      </w:pPr>
      <w:r>
        <w:rPr>
          <w:rFonts w:ascii="Times New Roman" w:hAnsi="Times New Roman"/>
          <w:sz w:val="28"/>
          <w:szCs w:val="28"/>
        </w:rPr>
        <w:t>Основні напрями і заходи Програми можуть коригуватися з урахуванням соціально-економічної ситуації в області та чинної нормативно-правової бази.</w:t>
      </w:r>
    </w:p>
    <w:p>
      <w:pPr>
        <w:pStyle w:val="a6"/>
        <w:spacing w:after="0" w:line="240" w:lineRule="auto"/>
        <w:ind w:left="0" w:firstLine="709"/>
        <w:jc w:val="both"/>
        <w:rPr>
          <w:rFonts w:ascii="Times New Roman" w:hAnsi="Times New Roman" w:cs="Times New Roman"/>
          <w:sz w:val="28"/>
          <w:szCs w:val="28"/>
        </w:rPr>
      </w:pPr>
    </w:p>
    <w:p>
      <w:pPr>
        <w:pStyle w:val="a6"/>
        <w:spacing w:after="0" w:line="240" w:lineRule="auto"/>
        <w:ind w:left="0" w:firstLine="709"/>
        <w:jc w:val="both"/>
        <w:rPr>
          <w:rFonts w:ascii="Times New Roman" w:hAnsi="Times New Roman" w:cs="Times New Roman"/>
          <w:sz w:val="28"/>
          <w:szCs w:val="28"/>
        </w:rPr>
      </w:pPr>
    </w:p>
    <w:p>
      <w:pPr>
        <w:spacing w:after="0" w:line="240" w:lineRule="auto"/>
        <w:jc w:val="both"/>
        <w:rPr>
          <w:rFonts w:ascii="Times New Roman" w:hAnsi="Times New Roman" w:cs="Times New Roman"/>
          <w:bCs/>
          <w:color w:val="444444"/>
          <w:sz w:val="28"/>
          <w:szCs w:val="28"/>
        </w:rPr>
      </w:pPr>
      <w:r>
        <w:rPr>
          <w:rFonts w:ascii="Times New Roman" w:hAnsi="Times New Roman" w:cs="Times New Roman"/>
          <w:bCs/>
          <w:color w:val="444444"/>
          <w:sz w:val="28"/>
          <w:szCs w:val="28"/>
        </w:rPr>
        <w:t xml:space="preserve">Директор Департаменту </w:t>
      </w:r>
    </w:p>
    <w:p>
      <w:pPr>
        <w:spacing w:after="0" w:line="240" w:lineRule="auto"/>
        <w:jc w:val="both"/>
        <w:rPr>
          <w:rFonts w:ascii="Times New Roman" w:hAnsi="Times New Roman" w:cs="Times New Roman"/>
          <w:bCs/>
          <w:color w:val="444444"/>
          <w:sz w:val="28"/>
          <w:szCs w:val="28"/>
        </w:rPr>
      </w:pPr>
      <w:r>
        <w:rPr>
          <w:rFonts w:ascii="Times New Roman" w:hAnsi="Times New Roman" w:cs="Times New Roman"/>
          <w:bCs/>
          <w:color w:val="444444"/>
          <w:sz w:val="28"/>
          <w:szCs w:val="28"/>
        </w:rPr>
        <w:t>інформаційної діяльності, </w:t>
      </w:r>
    </w:p>
    <w:p>
      <w:pPr>
        <w:spacing w:after="0" w:line="240" w:lineRule="auto"/>
        <w:jc w:val="both"/>
        <w:rPr>
          <w:rFonts w:ascii="Times New Roman" w:hAnsi="Times New Roman" w:cs="Times New Roman"/>
          <w:sz w:val="28"/>
          <w:szCs w:val="28"/>
        </w:rPr>
      </w:pPr>
      <w:r>
        <w:rPr>
          <w:rFonts w:ascii="Times New Roman" w:hAnsi="Times New Roman" w:cs="Times New Roman"/>
          <w:bCs/>
          <w:color w:val="444444"/>
          <w:sz w:val="28"/>
          <w:szCs w:val="28"/>
        </w:rPr>
        <w:t>культури, національностей та релігій</w:t>
      </w:r>
      <w:r>
        <w:rPr>
          <w:b/>
          <w:bCs/>
          <w:color w:val="444444"/>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Інна МИХАЙЛОВА</w:t>
      </w:r>
    </w:p>
    <w:p/>
    <w:sectPr>
      <w:pgSz w:w="11906" w:h="16838"/>
      <w:pgMar w:top="709" w:right="850"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37DA9"/>
    <w:multiLevelType w:val="hybridMultilevel"/>
    <w:tmpl w:val="04A203A2"/>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62680199"/>
    <w:multiLevelType w:val="hybridMultilevel"/>
    <w:tmpl w:val="FAA645F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36ECC93-9009-480F-B20F-2115742CE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Mangal"/>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Pr>
      <w:rFonts w:ascii="Segoe UI" w:hAnsi="Segoe UI" w:cs="Segoe UI"/>
      <w:sz w:val="18"/>
      <w:szCs w:val="18"/>
    </w:rPr>
  </w:style>
  <w:style w:type="paragraph" w:styleId="a6">
    <w:name w:val="List Paragraph"/>
    <w:basedOn w:val="a"/>
    <w:uiPriority w:val="99"/>
    <w:qFormat/>
    <w:pPr>
      <w:ind w:left="720"/>
      <w:contextualSpacing/>
    </w:pPr>
  </w:style>
  <w:style w:type="character" w:styleId="a7">
    <w:name w:val="Strong"/>
    <w:uiPriority w:val="99"/>
    <w:qFormat/>
    <w:locked/>
    <w:rPr>
      <w:rFonts w:cs="Times New Roman"/>
      <w:b/>
      <w:bCs/>
    </w:rPr>
  </w:style>
  <w:style w:type="paragraph" w:styleId="a8">
    <w:name w:val="Normal (Web)"/>
    <w:basedOn w:val="a"/>
    <w:uiPriority w:val="99"/>
    <w:pPr>
      <w:spacing w:before="100" w:beforeAutospacing="1" w:after="100" w:afterAutospacing="1" w:line="240" w:lineRule="auto"/>
    </w:pPr>
    <w:rPr>
      <w:rFonts w:ascii="Verdana" w:eastAsia="Times New Roman" w:hAnsi="Verdana" w:cs="Times New Roman"/>
      <w:sz w:val="17"/>
      <w:szCs w:val="17"/>
      <w:lang w:eastAsia="uk-UA"/>
    </w:rPr>
  </w:style>
  <w:style w:type="character" w:styleId="a9">
    <w:name w:val="Hyperlink"/>
    <w:uiPriority w:val="99"/>
    <w:rPr>
      <w:rFonts w:cs="Times New Roman"/>
      <w:color w:val="0563C1"/>
      <w:u w:val="single"/>
    </w:rPr>
  </w:style>
  <w:style w:type="paragraph" w:customStyle="1" w:styleId="rvps2">
    <w:name w:val="rvps2"/>
    <w:basedOn w:val="a"/>
    <w:uiPriority w:val="9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Body Text"/>
    <w:basedOn w:val="a"/>
    <w:link w:val="ab"/>
    <w:uiPriority w:val="99"/>
    <w:pPr>
      <w:widowControl w:val="0"/>
      <w:suppressAutoHyphens/>
      <w:spacing w:after="140" w:line="276" w:lineRule="auto"/>
    </w:pPr>
    <w:rPr>
      <w:rFonts w:ascii="Liberation Serif" w:eastAsia="NSimSun" w:hAnsi="Liberation Serif" w:cs="Arial"/>
      <w:kern w:val="2"/>
      <w:sz w:val="24"/>
      <w:szCs w:val="24"/>
      <w:lang w:eastAsia="zh-CN" w:bidi="hi-IN"/>
    </w:rPr>
  </w:style>
  <w:style w:type="character" w:customStyle="1" w:styleId="ab">
    <w:name w:val="Основной текст Знак"/>
    <w:link w:val="aa"/>
    <w:uiPriority w:val="99"/>
    <w:rPr>
      <w:rFonts w:ascii="Liberation Serif" w:eastAsia="NSimSun" w:hAnsi="Liberation Serif" w:cs="Arial"/>
      <w:kern w:val="2"/>
      <w:sz w:val="24"/>
      <w:szCs w:val="24"/>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blfilarmonia.com/" TargetMode="External"/><Relationship Id="rId3" Type="http://schemas.openxmlformats.org/officeDocument/2006/relationships/settings" Target="settings.xml"/><Relationship Id="rId7" Type="http://schemas.openxmlformats.org/officeDocument/2006/relationships/hyperlink" Target="http://kultura.km.ua/?page_id=1616&amp;preview=tru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pkkim.km.ua/" TargetMode="External"/><Relationship Id="rId11" Type="http://schemas.openxmlformats.org/officeDocument/2006/relationships/fontTable" Target="fontTable.xml"/><Relationship Id="rId5" Type="http://schemas.openxmlformats.org/officeDocument/2006/relationships/hyperlink" Target="http://muz.km.ua/" TargetMode="External"/><Relationship Id="rId10" Type="http://schemas.openxmlformats.org/officeDocument/2006/relationships/hyperlink" Target="http://ua.dyven.org/" TargetMode="External"/><Relationship Id="rId4" Type="http://schemas.openxmlformats.org/officeDocument/2006/relationships/webSettings" Target="webSettings.xml"/><Relationship Id="rId9" Type="http://schemas.openxmlformats.org/officeDocument/2006/relationships/hyperlink" Target="http://theater.ho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12</Pages>
  <Words>19270</Words>
  <Characters>10985</Characters>
  <Application>Microsoft Office Word</Application>
  <DocSecurity>0</DocSecurity>
  <Lines>91</Lines>
  <Paragraphs>60</Paragraphs>
  <ScaleCrop>false</ScaleCrop>
  <Company/>
  <LinksUpToDate>false</LinksUpToDate>
  <CharactersWithSpaces>30195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Іванова</cp:lastModifiedBy>
  <cp:revision>25</cp:revision>
  <cp:lastPrinted>2021-09-16T12:35:00Z</cp:lastPrinted>
  <dcterms:created xsi:type="dcterms:W3CDTF">2020-11-30T14:26:00Z</dcterms:created>
  <dcterms:modified xsi:type="dcterms:W3CDTF">2021-09-16T12:37:00Z</dcterms:modified>
</cp:coreProperties>
</file>