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 № 61-6/2021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shd w:val="clear" w:color="auto" w:fill="FFFFFF"/>
        <w:suppressAutoHyphens/>
        <w:rPr>
          <w:rFonts w:eastAsia="Noto Sans CJK SC Regular"/>
          <w:color w:val="000000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color w:val="000000"/>
          <w:kern w:val="1"/>
          <w:sz w:val="28"/>
          <w:szCs w:val="28"/>
          <w:lang w:val="uk-UA" w:eastAsia="zh-CN" w:bidi="hi-IN"/>
        </w:rPr>
        <w:t xml:space="preserve">Про припинення Хмельницького </w:t>
      </w:r>
    </w:p>
    <w:p>
      <w:pPr>
        <w:shd w:val="clear" w:color="auto" w:fill="FFFFFF"/>
        <w:suppressAutoHyphens/>
        <w:rPr>
          <w:rFonts w:eastAsia="Noto Sans CJK SC Regular"/>
          <w:color w:val="000000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color w:val="000000"/>
          <w:kern w:val="1"/>
          <w:sz w:val="28"/>
          <w:szCs w:val="28"/>
          <w:lang w:val="uk-UA" w:eastAsia="zh-CN" w:bidi="hi-IN"/>
        </w:rPr>
        <w:t xml:space="preserve">обласного еколого-натуралістичного </w:t>
      </w:r>
    </w:p>
    <w:p>
      <w:pPr>
        <w:shd w:val="clear" w:color="auto" w:fill="FFFFFF"/>
        <w:suppressAutoHyphens/>
        <w:rPr>
          <w:rFonts w:eastAsia="Noto Sans CJK SC Regular"/>
          <w:color w:val="000000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color w:val="000000"/>
          <w:kern w:val="1"/>
          <w:sz w:val="28"/>
          <w:szCs w:val="28"/>
          <w:lang w:val="uk-UA" w:eastAsia="zh-CN" w:bidi="hi-IN"/>
        </w:rPr>
        <w:t>центру учнівської</w:t>
      </w:r>
      <w:r>
        <w:rPr>
          <w:rFonts w:eastAsia="Noto Sans CJK SC Regular"/>
          <w:color w:val="000000"/>
          <w:kern w:val="1"/>
          <w:sz w:val="28"/>
          <w:szCs w:val="28"/>
          <w:lang w:val="uk-UA" w:eastAsia="zh-CN" w:bidi="hi-IN"/>
        </w:rPr>
        <w:t xml:space="preserve"> </w:t>
      </w:r>
      <w:r>
        <w:rPr>
          <w:rFonts w:eastAsia="Noto Sans CJK SC Regular"/>
          <w:color w:val="000000"/>
          <w:kern w:val="1"/>
          <w:sz w:val="28"/>
          <w:szCs w:val="28"/>
          <w:lang w:val="uk-UA" w:eastAsia="zh-CN" w:bidi="hi-IN"/>
        </w:rPr>
        <w:t xml:space="preserve">молоді шляхом </w:t>
      </w:r>
    </w:p>
    <w:p>
      <w:pPr>
        <w:shd w:val="clear" w:color="auto" w:fill="FFFFFF"/>
        <w:suppressAutoHyphens/>
        <w:rPr>
          <w:rFonts w:eastAsia="Noto Sans CJK SC Regular"/>
          <w:color w:val="000000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color w:val="000000"/>
          <w:kern w:val="1"/>
          <w:sz w:val="28"/>
          <w:szCs w:val="28"/>
          <w:lang w:val="uk-UA" w:eastAsia="zh-CN" w:bidi="hi-IN"/>
        </w:rPr>
        <w:t>приєднання</w:t>
      </w:r>
    </w:p>
    <w:p>
      <w:pPr>
        <w:shd w:val="clear" w:color="auto" w:fill="FFFFFF"/>
        <w:suppressAutoHyphens/>
        <w:rPr>
          <w:rFonts w:eastAsia="Noto Sans CJK SC Regular"/>
          <w:kern w:val="1"/>
          <w:sz w:val="28"/>
          <w:szCs w:val="28"/>
          <w:lang w:val="uk-UA" w:eastAsia="zh-CN" w:bidi="hi-IN"/>
        </w:rPr>
      </w:pPr>
    </w:p>
    <w:p>
      <w:pPr>
        <w:shd w:val="clear" w:color="auto" w:fill="FFFFFF"/>
        <w:suppressAutoHyphens/>
        <w:ind w:firstLine="720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</w:p>
    <w:p>
      <w:pPr>
        <w:suppressAutoHyphens/>
        <w:ind w:firstLine="709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kern w:val="1"/>
          <w:sz w:val="28"/>
          <w:szCs w:val="28"/>
          <w:lang w:val="uk-UA" w:eastAsia="zh-CN" w:bidi="hi-IN"/>
        </w:rPr>
        <w:t>Розглянувши подання Хмельницької обласної державної адміністрації від 06.09.2021 № 67/31-29-5523/2021, відповідно до статті 59 Господарського кодексу України, статей 104-107 Цивільного кодексу України, пункту 20 частини першої статті 43, частини четвертої статті 60 Закону України «Про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> 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>місцеве самоврядування в Україні», з метою створення на території Хмельницької області оптимальної освітньої мережі, підвищення ефективності управління закладами позашкільної освіти, фінансового забезпечення, підвищення ефективності використання бюджетних коштів, обласна рада</w:t>
      </w:r>
    </w:p>
    <w:p>
      <w:pPr>
        <w:shd w:val="clear" w:color="auto" w:fill="FFFFFF"/>
        <w:suppressAutoHyphens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</w:p>
    <w:p>
      <w:pPr>
        <w:shd w:val="clear" w:color="auto" w:fill="FFFFFF"/>
        <w:suppressAutoHyphens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</w:p>
    <w:p>
      <w:pPr>
        <w:shd w:val="clear" w:color="auto" w:fill="FFFFFF"/>
        <w:suppressAutoHyphens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kern w:val="1"/>
          <w:sz w:val="28"/>
          <w:szCs w:val="28"/>
          <w:lang w:val="uk-UA" w:eastAsia="zh-CN" w:bidi="hi-IN"/>
        </w:rPr>
        <w:t>ВИРІШИЛА:</w:t>
      </w:r>
    </w:p>
    <w:p>
      <w:pPr>
        <w:shd w:val="clear" w:color="auto" w:fill="FFFFFF"/>
        <w:suppressAutoHyphens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</w:p>
    <w:p>
      <w:pPr>
        <w:shd w:val="clear" w:color="auto" w:fill="FFFFFF"/>
        <w:suppressAutoHyphens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</w:p>
    <w:p>
      <w:pPr>
        <w:shd w:val="clear" w:color="auto" w:fill="FFFFFF"/>
        <w:suppressAutoHyphens/>
        <w:spacing w:after="120"/>
        <w:ind w:firstLine="709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kern w:val="1"/>
          <w:sz w:val="28"/>
          <w:szCs w:val="28"/>
          <w:lang w:val="uk-UA" w:eastAsia="zh-CN" w:bidi="hi-IN"/>
        </w:rPr>
        <w:t>1. Реорганізувати Хмельницький обласний еколого-натуралістичний центр учнівської молоді (код за ЄДРПОУ 00309996, юридична адреса: провул. Шкільний, будинок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> 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>8, м. Хмельницький, Хмельницька область, 29000) шляхом приєднання до Хмельницького обласного центру туризму і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> 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>краєзнавства учнівської молоді (код за ЄДРПОУ 22774311, юридична адреса: вул. Проскурівська, будинок 17, м. Хмельницький, Хмельницька область, 29013).</w:t>
      </w:r>
    </w:p>
    <w:p>
      <w:pPr>
        <w:shd w:val="clear" w:color="auto" w:fill="FFFFFF"/>
        <w:suppressAutoHyphens/>
        <w:spacing w:after="120"/>
        <w:ind w:firstLine="709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  <w:sectPr>
          <w:footerReference w:type="default" r:id="rId9"/>
          <w:pgSz w:w="11906" w:h="16838"/>
          <w:pgMar w:top="397" w:right="851" w:bottom="851" w:left="1701" w:header="709" w:footer="709" w:gutter="0"/>
          <w:cols w:space="708"/>
          <w:titlePg/>
          <w:docGrid w:linePitch="360"/>
        </w:sectPr>
      </w:pPr>
      <w:r>
        <w:rPr>
          <w:rFonts w:eastAsia="Noto Sans CJK SC Regular"/>
          <w:kern w:val="1"/>
          <w:sz w:val="28"/>
          <w:szCs w:val="28"/>
          <w:lang w:val="uk-UA" w:eastAsia="zh-CN" w:bidi="hi-IN"/>
        </w:rPr>
        <w:t>2. Припинити діяльність юридичної особи Хмельницький обласний еколого-натуралістичний центр учнівської молоді (код за ЄДРПОУ 00309996, юридична адреса: провул. Шкільний, будинок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> 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 xml:space="preserve">8, м. Хмельницький, </w:t>
      </w:r>
    </w:p>
    <w:p>
      <w:pPr>
        <w:shd w:val="clear" w:color="auto" w:fill="FFFFFF"/>
        <w:suppressAutoHyphens/>
        <w:spacing w:after="120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kern w:val="1"/>
          <w:sz w:val="28"/>
          <w:szCs w:val="28"/>
          <w:lang w:val="uk-UA" w:eastAsia="zh-CN" w:bidi="hi-IN"/>
        </w:rPr>
        <w:lastRenderedPageBreak/>
        <w:t>Хмельницька область, 29000) реорганізувавши шляхом приєднання до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> 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>Хмельницького обласного центру туризму і краєзнавства учнівської молоді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 xml:space="preserve"> 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>(код за ЄДРПОУ 22774311, юридична адреса: вул. Проскурівська, будинок 17, м. Хмельницький, Хмельницька область, 29013).</w:t>
      </w:r>
    </w:p>
    <w:p>
      <w:pPr>
        <w:shd w:val="clear" w:color="auto" w:fill="FFFFFF"/>
        <w:suppressAutoHyphens/>
        <w:spacing w:after="120"/>
        <w:ind w:firstLine="709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kern w:val="1"/>
          <w:sz w:val="28"/>
          <w:szCs w:val="28"/>
          <w:shd w:val="clear" w:color="auto" w:fill="FFFFFF"/>
          <w:lang w:val="uk-UA" w:eastAsia="zh-CN" w:bidi="hi-IN"/>
        </w:rPr>
        <w:t>3. Визнати Хмельницький обласний центр туризму, краєзнавства учнівської молоді правонаступником майна, прав та зобов’язань Хмельницького обласного еколого-натуралістичного центру учнівської молоді.</w:t>
      </w:r>
    </w:p>
    <w:p>
      <w:pPr>
        <w:shd w:val="clear" w:color="auto" w:fill="FFFFFF"/>
        <w:suppressAutoHyphens/>
        <w:spacing w:after="120"/>
        <w:ind w:firstLine="709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kern w:val="1"/>
          <w:sz w:val="28"/>
          <w:szCs w:val="28"/>
          <w:lang w:val="uk-UA" w:eastAsia="zh-CN" w:bidi="hi-IN"/>
        </w:rPr>
        <w:t>4. Доручити голові Хмельницької обласної ради утворити комісію з реорганізації юридичної особи.</w:t>
      </w:r>
    </w:p>
    <w:p>
      <w:pPr>
        <w:shd w:val="clear" w:color="auto" w:fill="FFFFFF"/>
        <w:suppressAutoHyphens/>
        <w:spacing w:after="120"/>
        <w:ind w:firstLine="709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kern w:val="1"/>
          <w:sz w:val="28"/>
          <w:szCs w:val="28"/>
          <w:lang w:val="uk-UA" w:eastAsia="zh-CN" w:bidi="hi-IN"/>
        </w:rPr>
        <w:t>5. Комісії з реорганізації здійснити організаційно-правові заходи щодо приєднання юридичної особи у порядку, встановленому чинним законодавством України.</w:t>
      </w:r>
    </w:p>
    <w:p>
      <w:pPr>
        <w:shd w:val="clear" w:color="auto" w:fill="FFFFFF"/>
        <w:suppressAutoHyphens/>
        <w:spacing w:after="120"/>
        <w:ind w:firstLine="709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kern w:val="1"/>
          <w:sz w:val="28"/>
          <w:szCs w:val="28"/>
          <w:lang w:val="uk-UA" w:eastAsia="zh-CN" w:bidi="hi-IN"/>
        </w:rPr>
        <w:t>6. Встановити термін заявлення кредиторами своїх вимог – два місяці з моменту оприлюднення повідомлення про рішення щодо реорганізації юридичної особи шляхом приєднання.</w:t>
      </w:r>
    </w:p>
    <w:p>
      <w:pPr>
        <w:shd w:val="clear" w:color="auto" w:fill="FFFFFF"/>
        <w:suppressAutoHyphens/>
        <w:spacing w:after="120"/>
        <w:ind w:firstLine="709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kern w:val="1"/>
          <w:sz w:val="28"/>
          <w:szCs w:val="28"/>
          <w:lang w:val="uk-UA" w:eastAsia="zh-CN" w:bidi="hi-IN"/>
        </w:rPr>
        <w:t xml:space="preserve">7. 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>Доручити к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>омісії з реорганізації шляхом приєднання:</w:t>
      </w:r>
    </w:p>
    <w:p>
      <w:pPr>
        <w:shd w:val="clear" w:color="auto" w:fill="FFFFFF"/>
        <w:suppressAutoHyphens/>
        <w:spacing w:after="120"/>
        <w:ind w:firstLine="709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kern w:val="1"/>
          <w:sz w:val="28"/>
          <w:szCs w:val="28"/>
          <w:lang w:val="uk-UA" w:eastAsia="zh-CN" w:bidi="hi-IN"/>
        </w:rPr>
        <w:t>1) забезпечити здійснення усіх організаційно-правових заходів, пов’язаних з реорганізацією юридичної особи шляхом приєднання відповідно до вимог чинного законодавства України;</w:t>
      </w:r>
    </w:p>
    <w:p>
      <w:pPr>
        <w:shd w:val="clear" w:color="auto" w:fill="FFFFFF"/>
        <w:suppressAutoHyphens/>
        <w:spacing w:after="120"/>
        <w:ind w:firstLine="709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kern w:val="1"/>
          <w:sz w:val="28"/>
          <w:szCs w:val="28"/>
          <w:lang w:val="uk-UA" w:eastAsia="zh-CN" w:bidi="hi-IN"/>
        </w:rPr>
        <w:t>2) повідомити в установленому чинним законодавством України порядку працівників Хмельницького обласного еколого-натуралістичного центру учнівської молоді про реорганізацію юридичної особи. Забезпечити дотримання соціально-правових гарантій працівників закладу позашкільної освіти у порядку та на умовах, визначених чинним законодавством України;</w:t>
      </w:r>
    </w:p>
    <w:p>
      <w:pPr>
        <w:shd w:val="clear" w:color="auto" w:fill="FFFFFF"/>
        <w:suppressAutoHyphens/>
        <w:spacing w:after="120"/>
        <w:ind w:firstLine="709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kern w:val="1"/>
          <w:sz w:val="28"/>
          <w:szCs w:val="28"/>
          <w:lang w:val="uk-UA" w:eastAsia="zh-CN" w:bidi="hi-IN"/>
        </w:rPr>
        <w:t>3) провести інвентаризацію майна закладу позашкільної освіти;</w:t>
      </w:r>
    </w:p>
    <w:p>
      <w:pPr>
        <w:shd w:val="clear" w:color="auto" w:fill="FFFFFF"/>
        <w:suppressAutoHyphens/>
        <w:spacing w:after="120"/>
        <w:ind w:firstLine="709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kern w:val="1"/>
          <w:sz w:val="28"/>
          <w:szCs w:val="28"/>
          <w:lang w:val="uk-UA" w:eastAsia="zh-CN" w:bidi="hi-IN"/>
        </w:rPr>
        <w:t>4) скласти передавальний акт та подати його на затвердження голові Хмельницької обласної ради після закінчення строку пред’явлення вимог кредиторами до закладу позашкільної освіти у порядку, встановленому законодавством;</w:t>
      </w:r>
    </w:p>
    <w:p>
      <w:pPr>
        <w:shd w:val="clear" w:color="auto" w:fill="FFFFFF"/>
        <w:suppressAutoHyphens/>
        <w:spacing w:after="120"/>
        <w:ind w:firstLine="709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kern w:val="1"/>
          <w:sz w:val="28"/>
          <w:szCs w:val="28"/>
          <w:lang w:val="uk-UA" w:eastAsia="zh-CN" w:bidi="hi-IN"/>
        </w:rPr>
        <w:t>5) надати державному реєстратору усі документи, передбачені Законом України «Про державну реєстрацію юридичних осіб, фізичних осіб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> 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>- підприємців та громадських формувань», для проведення державної реєстрації реорганізації шляхом приєднання.</w:t>
      </w:r>
    </w:p>
    <w:p>
      <w:pPr>
        <w:tabs>
          <w:tab w:val="left" w:pos="1418"/>
        </w:tabs>
        <w:suppressAutoHyphens/>
        <w:spacing w:after="120"/>
        <w:ind w:firstLine="709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kern w:val="1"/>
          <w:sz w:val="28"/>
          <w:szCs w:val="28"/>
          <w:lang w:val="uk-UA" w:eastAsia="zh-CN" w:bidi="hi-IN"/>
        </w:rPr>
        <w:t xml:space="preserve">8. Контроль за виконанням рішення покласти на першого заступника голови обласної ради Володимира Гончарука 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>і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 xml:space="preserve"> постійну комісію обласної ради з питань управління комунальною власністю та приватизації.</w:t>
      </w:r>
    </w:p>
    <w:p>
      <w:pPr>
        <w:tabs>
          <w:tab w:val="left" w:pos="1418"/>
        </w:tabs>
        <w:suppressAutoHyphens/>
        <w:spacing w:after="120"/>
        <w:ind w:firstLine="709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</w:p>
    <w:p>
      <w:pPr>
        <w:tabs>
          <w:tab w:val="left" w:pos="1418"/>
        </w:tabs>
        <w:suppressAutoHyphens/>
        <w:ind w:firstLine="708"/>
        <w:jc w:val="both"/>
        <w:rPr>
          <w:rFonts w:eastAsia="Noto Sans CJK SC Regular"/>
          <w:kern w:val="1"/>
          <w:sz w:val="28"/>
          <w:szCs w:val="28"/>
          <w:lang w:val="uk-UA" w:eastAsia="zh-CN" w:bidi="hi-IN"/>
        </w:rPr>
      </w:pPr>
    </w:p>
    <w:p>
      <w:pPr>
        <w:tabs>
          <w:tab w:val="left" w:pos="0"/>
        </w:tabs>
        <w:suppressAutoHyphens/>
        <w:jc w:val="center"/>
        <w:rPr>
          <w:rFonts w:eastAsia="Noto Sans CJK SC Regular"/>
          <w:kern w:val="1"/>
          <w:sz w:val="28"/>
          <w:szCs w:val="28"/>
          <w:lang w:val="uk-UA" w:eastAsia="zh-CN" w:bidi="hi-IN"/>
        </w:rPr>
      </w:pPr>
      <w:r>
        <w:rPr>
          <w:rFonts w:eastAsia="Noto Sans CJK SC Regular"/>
          <w:kern w:val="1"/>
          <w:sz w:val="28"/>
          <w:szCs w:val="28"/>
          <w:lang w:val="uk-UA" w:eastAsia="zh-CN" w:bidi="hi-IN"/>
        </w:rPr>
        <w:t>Голова ради</w:t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ab/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ab/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ab/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ab/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ab/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ab/>
      </w:r>
      <w:r>
        <w:rPr>
          <w:rFonts w:eastAsia="Noto Sans CJK SC Regular"/>
          <w:kern w:val="1"/>
          <w:sz w:val="28"/>
          <w:szCs w:val="28"/>
          <w:lang w:val="uk-UA" w:eastAsia="zh-CN" w:bidi="hi-IN"/>
        </w:rPr>
        <w:tab/>
        <w:t>Віолета ЛАБАЗЮК</w:t>
      </w:r>
    </w:p>
    <w:sectPr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 CJK SC Regular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8AAF8-0C6D-428B-9659-78AF2849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2</Pages>
  <Words>2319</Words>
  <Characters>1322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39</cp:revision>
  <cp:lastPrinted>2021-09-16T06:39:00Z</cp:lastPrinted>
  <dcterms:created xsi:type="dcterms:W3CDTF">2018-02-07T14:32:00Z</dcterms:created>
  <dcterms:modified xsi:type="dcterms:W3CDTF">2021-09-16T06:41:00Z</dcterms:modified>
</cp:coreProperties>
</file>