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№ 64-6/2021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pStyle w:val="Style5"/>
        <w:widowControl/>
        <w:spacing w:before="106"/>
        <w:ind w:left="5" w:right="481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Про надання державному підприємству «Ярмолинецьке лісове господарство» у користування мисливських угідь</w:t>
      </w:r>
    </w:p>
    <w:p>
      <w:pPr>
        <w:pStyle w:val="Style6"/>
        <w:widowControl/>
        <w:spacing w:line="240" w:lineRule="exact"/>
        <w:ind w:left="5" w:right="10"/>
        <w:rPr>
          <w:sz w:val="28"/>
          <w:szCs w:val="28"/>
        </w:rPr>
      </w:pPr>
    </w:p>
    <w:p>
      <w:pPr>
        <w:pStyle w:val="Style6"/>
        <w:widowControl/>
        <w:spacing w:line="240" w:lineRule="exact"/>
        <w:ind w:left="5" w:right="10"/>
        <w:rPr>
          <w:sz w:val="28"/>
          <w:szCs w:val="28"/>
        </w:rPr>
      </w:pPr>
    </w:p>
    <w:p>
      <w:pPr>
        <w:pStyle w:val="Style6"/>
        <w:widowControl/>
        <w:spacing w:before="178" w:line="322" w:lineRule="exact"/>
        <w:ind w:left="5" w:right="1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Розглянувши </w:t>
      </w:r>
      <w:r>
        <w:rPr>
          <w:sz w:val="28"/>
          <w:szCs w:val="28"/>
        </w:rPr>
        <w:t xml:space="preserve">висновок </w:t>
      </w:r>
      <w:r>
        <w:rPr>
          <w:bCs/>
          <w:sz w:val="28"/>
          <w:szCs w:val="28"/>
        </w:rPr>
        <w:t>постійної комісії обласної ради з питань будівництва, житлово-комунального господарства, інвестиційної політики, природокористування та екології</w:t>
      </w:r>
      <w:r>
        <w:rPr>
          <w:sz w:val="28"/>
          <w:szCs w:val="28"/>
        </w:rPr>
        <w:t xml:space="preserve"> від 07.09.2021, </w:t>
      </w:r>
      <w:r>
        <w:rPr>
          <w:rStyle w:val="FontStyle12"/>
          <w:sz w:val="28"/>
          <w:szCs w:val="28"/>
        </w:rPr>
        <w:t xml:space="preserve">звернення Державного агентства лісових ресурсів України, відповідно до статті 15 Закону України «Про тваринний світ», статті 22 Закону України «Про мисливське господарство та полювання» та керуючись статтею </w:t>
      </w:r>
      <w:r>
        <w:rPr>
          <w:rStyle w:val="FontStyle12"/>
          <w:sz w:val="28"/>
          <w:szCs w:val="28"/>
          <w:lang w:val="ru-RU"/>
        </w:rPr>
        <w:t xml:space="preserve">43 </w:t>
      </w:r>
      <w:r>
        <w:rPr>
          <w:rStyle w:val="FontStyle12"/>
          <w:sz w:val="28"/>
          <w:szCs w:val="28"/>
        </w:rPr>
        <w:t>Закону України «Про місцеве самоврядування в Україні», обласна рада</w:t>
      </w:r>
    </w:p>
    <w:p>
      <w:pPr>
        <w:pStyle w:val="Style6"/>
        <w:widowControl/>
        <w:spacing w:before="178" w:line="322" w:lineRule="exact"/>
        <w:ind w:left="5" w:right="10"/>
        <w:rPr>
          <w:sz w:val="28"/>
          <w:szCs w:val="28"/>
        </w:rPr>
      </w:pPr>
    </w:p>
    <w:p>
      <w:pPr>
        <w:pStyle w:val="Style5"/>
        <w:widowControl/>
        <w:spacing w:before="202" w:line="240" w:lineRule="auto"/>
        <w:ind w:left="14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ВИРІШИЛА:</w:t>
      </w:r>
    </w:p>
    <w:p>
      <w:pPr>
        <w:pStyle w:val="Style1"/>
        <w:widowControl/>
        <w:spacing w:line="240" w:lineRule="exact"/>
        <w:ind w:left="19"/>
        <w:rPr>
          <w:sz w:val="28"/>
          <w:szCs w:val="28"/>
        </w:rPr>
      </w:pPr>
    </w:p>
    <w:p>
      <w:pPr>
        <w:pStyle w:val="Style1"/>
        <w:widowControl/>
        <w:tabs>
          <w:tab w:val="left" w:pos="1320"/>
        </w:tabs>
        <w:spacing w:before="182" w:line="326" w:lineRule="exact"/>
        <w:ind w:left="19"/>
        <w:rPr>
          <w:rStyle w:val="FontStyle12"/>
          <w:sz w:val="28"/>
          <w:szCs w:val="28"/>
          <w:lang w:eastAsia="ru-RU"/>
        </w:rPr>
      </w:pPr>
      <w:r>
        <w:rPr>
          <w:rStyle w:val="FontStyle12"/>
          <w:sz w:val="28"/>
          <w:szCs w:val="28"/>
          <w:lang w:val="ru-RU" w:eastAsia="ru-RU"/>
        </w:rPr>
        <w:t>1. </w:t>
      </w:r>
      <w:r>
        <w:rPr>
          <w:rStyle w:val="FontStyle12"/>
          <w:sz w:val="28"/>
          <w:szCs w:val="28"/>
          <w:lang w:eastAsia="ru-RU"/>
        </w:rPr>
        <w:t xml:space="preserve">Надати державному підприємству «Ярмолинецьке лісове господарство» </w:t>
      </w:r>
      <w:proofErr w:type="gramStart"/>
      <w:r>
        <w:rPr>
          <w:rStyle w:val="FontStyle12"/>
          <w:sz w:val="28"/>
          <w:szCs w:val="28"/>
          <w:lang w:eastAsia="ru-RU"/>
        </w:rPr>
        <w:t>на строк</w:t>
      </w:r>
      <w:proofErr w:type="gramEnd"/>
      <w:r>
        <w:rPr>
          <w:rStyle w:val="FontStyle12"/>
          <w:sz w:val="28"/>
          <w:szCs w:val="28"/>
          <w:lang w:eastAsia="ru-RU"/>
        </w:rPr>
        <w:t xml:space="preserve"> до</w:t>
      </w:r>
      <w:r>
        <w:rPr>
          <w:rStyle w:val="FontStyle12"/>
          <w:sz w:val="28"/>
          <w:szCs w:val="28"/>
          <w:lang w:val="ru-RU" w:eastAsia="ru-RU"/>
        </w:rPr>
        <w:t xml:space="preserve"> 31</w:t>
      </w:r>
      <w:r>
        <w:rPr>
          <w:rStyle w:val="FontStyle12"/>
          <w:sz w:val="28"/>
          <w:szCs w:val="28"/>
          <w:lang w:eastAsia="ru-RU"/>
        </w:rPr>
        <w:t xml:space="preserve"> грудня</w:t>
      </w:r>
      <w:r>
        <w:rPr>
          <w:rStyle w:val="FontStyle12"/>
          <w:sz w:val="28"/>
          <w:szCs w:val="28"/>
          <w:lang w:val="ru-RU" w:eastAsia="ru-RU"/>
        </w:rPr>
        <w:t xml:space="preserve"> 2036</w:t>
      </w:r>
      <w:r>
        <w:rPr>
          <w:rStyle w:val="FontStyle12"/>
          <w:sz w:val="28"/>
          <w:szCs w:val="28"/>
          <w:lang w:eastAsia="ru-RU"/>
        </w:rPr>
        <w:t xml:space="preserve"> року у користування мисливські угіддя для ведення мисливського господарства загальною площею</w:t>
      </w:r>
      <w:r>
        <w:rPr>
          <w:rStyle w:val="FontStyle12"/>
          <w:sz w:val="28"/>
          <w:szCs w:val="28"/>
          <w:lang w:val="ru-RU" w:eastAsia="ru-RU"/>
        </w:rPr>
        <w:t xml:space="preserve"> 4916 </w:t>
      </w:r>
      <w:r>
        <w:rPr>
          <w:rStyle w:val="FontStyle12"/>
          <w:sz w:val="28"/>
          <w:szCs w:val="28"/>
          <w:lang w:eastAsia="ru-RU"/>
        </w:rPr>
        <w:t>га на території Хмельницького району Хмельницької області згідно з додатком до</w:t>
      </w:r>
      <w:r>
        <w:rPr>
          <w:rStyle w:val="FontStyle12"/>
          <w:sz w:val="28"/>
          <w:szCs w:val="28"/>
          <w:lang w:val="ru-RU" w:eastAsia="ru-RU"/>
        </w:rPr>
        <w:t xml:space="preserve"> </w:t>
      </w:r>
      <w:r>
        <w:rPr>
          <w:rStyle w:val="FontStyle12"/>
          <w:sz w:val="28"/>
          <w:szCs w:val="28"/>
          <w:lang w:eastAsia="ru-RU"/>
        </w:rPr>
        <w:t>цього рішення.</w:t>
      </w:r>
    </w:p>
    <w:p>
      <w:pPr>
        <w:pStyle w:val="Style1"/>
        <w:widowControl/>
        <w:tabs>
          <w:tab w:val="left" w:pos="1027"/>
        </w:tabs>
        <w:spacing w:before="106" w:line="331" w:lineRule="exact"/>
        <w:ind w:left="19" w:firstLine="677"/>
        <w:rPr>
          <w:rStyle w:val="FontStyle12"/>
          <w:sz w:val="28"/>
          <w:szCs w:val="28"/>
          <w:lang w:eastAsia="ru-RU"/>
        </w:rPr>
      </w:pPr>
      <w:r>
        <w:rPr>
          <w:rStyle w:val="FontStyle12"/>
          <w:sz w:val="28"/>
          <w:szCs w:val="28"/>
          <w:lang w:val="ru-RU" w:eastAsia="ru-RU"/>
        </w:rPr>
        <w:t>2. </w:t>
      </w:r>
      <w:r>
        <w:rPr>
          <w:sz w:val="28"/>
          <w:szCs w:val="28"/>
        </w:rPr>
        <w:t xml:space="preserve">Контроль за виконанням рішення покласти на постійну комісію обласної ради з питань </w:t>
      </w:r>
      <w:r>
        <w:rPr>
          <w:bCs/>
          <w:sz w:val="28"/>
          <w:szCs w:val="28"/>
        </w:rPr>
        <w:t>будівництва, житлово-комунального господарства, інвестиційної політики, природокористування та екології.</w:t>
      </w:r>
    </w:p>
    <w:p>
      <w:pPr>
        <w:pStyle w:val="Style1"/>
        <w:widowControl/>
        <w:tabs>
          <w:tab w:val="left" w:pos="1027"/>
        </w:tabs>
        <w:spacing w:before="106" w:line="331" w:lineRule="exact"/>
        <w:ind w:left="19" w:firstLine="677"/>
        <w:rPr>
          <w:rStyle w:val="FontStyle12"/>
          <w:sz w:val="28"/>
          <w:szCs w:val="28"/>
          <w:lang w:eastAsia="ru-RU"/>
        </w:rPr>
      </w:pPr>
    </w:p>
    <w:p>
      <w:pPr>
        <w:pStyle w:val="Style1"/>
        <w:widowControl/>
        <w:tabs>
          <w:tab w:val="left" w:pos="1027"/>
        </w:tabs>
        <w:spacing w:before="106" w:line="331" w:lineRule="exact"/>
        <w:ind w:left="19" w:firstLine="677"/>
        <w:rPr>
          <w:rStyle w:val="FontStyle12"/>
          <w:sz w:val="28"/>
          <w:szCs w:val="28"/>
          <w:lang w:eastAsia="ru-RU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ради                                                                 </w:t>
      </w:r>
      <w:r>
        <w:rPr>
          <w:sz w:val="28"/>
          <w:szCs w:val="28"/>
          <w:lang w:val="uk-UA"/>
        </w:rPr>
        <w:tab/>
        <w:t xml:space="preserve">       Віолета ЛАБАЗЮК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sectPr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">
    <w:name w:val="Style1"/>
    <w:basedOn w:val="a"/>
    <w:uiPriority w:val="99"/>
    <w:pPr>
      <w:widowControl w:val="0"/>
      <w:autoSpaceDE w:val="0"/>
      <w:autoSpaceDN w:val="0"/>
      <w:adjustRightInd w:val="0"/>
      <w:spacing w:line="329" w:lineRule="exact"/>
      <w:ind w:firstLine="701"/>
      <w:jc w:val="both"/>
    </w:pPr>
    <w:rPr>
      <w:lang w:val="uk-UA" w:eastAsia="uk-UA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326" w:lineRule="exact"/>
    </w:pPr>
    <w:rPr>
      <w:lang w:val="uk-UA" w:eastAsia="uk-UA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line="325" w:lineRule="exact"/>
      <w:ind w:firstLine="667"/>
      <w:jc w:val="both"/>
    </w:pPr>
    <w:rPr>
      <w:lang w:val="uk-UA" w:eastAsia="uk-UA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E24AC-7654-43DA-A570-CDCCD9D2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42</cp:revision>
  <cp:lastPrinted>2021-09-16T08:13:00Z</cp:lastPrinted>
  <dcterms:created xsi:type="dcterms:W3CDTF">2018-02-07T14:32:00Z</dcterms:created>
  <dcterms:modified xsi:type="dcterms:W3CDTF">2021-09-16T09:02:00Z</dcterms:modified>
</cp:coreProperties>
</file>