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4869" w14:textId="7299DD5B" w:rsidR="00304A6A" w:rsidRDefault="00304A6A" w:rsidP="00304A6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ПРОТОКОЛ № 1</w:t>
      </w:r>
      <w:r w:rsidR="00B43CC4">
        <w:rPr>
          <w:rFonts w:eastAsia="Calibri"/>
          <w:b/>
          <w:bCs/>
          <w:sz w:val="28"/>
          <w:szCs w:val="28"/>
        </w:rPr>
        <w:t>5</w:t>
      </w:r>
    </w:p>
    <w:p w14:paraId="6432BFEE" w14:textId="77777777" w:rsidR="00304A6A" w:rsidRDefault="00304A6A" w:rsidP="00304A6A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позачергового засідання постійної комісії обласної ради </w:t>
      </w:r>
    </w:p>
    <w:p w14:paraId="09F9FADC" w14:textId="77777777" w:rsidR="00304A6A" w:rsidRDefault="00304A6A" w:rsidP="00304A6A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питань охорони здоров’я, соціальної політики, освіти, науки, </w:t>
      </w:r>
    </w:p>
    <w:p w14:paraId="561984E4" w14:textId="77777777" w:rsidR="00304A6A" w:rsidRDefault="00304A6A" w:rsidP="00304A6A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культури, релігії, молоді та спорту</w:t>
      </w:r>
    </w:p>
    <w:p w14:paraId="2C0BF6CC" w14:textId="77777777" w:rsidR="00304A6A" w:rsidRDefault="00304A6A" w:rsidP="00304A6A">
      <w:pPr>
        <w:tabs>
          <w:tab w:val="left" w:pos="7275"/>
        </w:tabs>
        <w:jc w:val="both"/>
        <w:rPr>
          <w:b/>
          <w:sz w:val="28"/>
          <w:szCs w:val="28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304A6A" w14:paraId="332BD9DF" w14:textId="77777777" w:rsidTr="00304A6A">
        <w:tc>
          <w:tcPr>
            <w:tcW w:w="2266" w:type="dxa"/>
            <w:hideMark/>
          </w:tcPr>
          <w:p w14:paraId="6207AD06" w14:textId="77777777" w:rsidR="00304A6A" w:rsidRDefault="00304A6A">
            <w:pPr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Дата проведення:</w:t>
            </w:r>
          </w:p>
        </w:tc>
        <w:tc>
          <w:tcPr>
            <w:tcW w:w="2549" w:type="dxa"/>
            <w:hideMark/>
          </w:tcPr>
          <w:p w14:paraId="5B85B2DE" w14:textId="282EF92C" w:rsidR="00304A6A" w:rsidRDefault="00B43CC4">
            <w:pPr>
              <w:ind w:right="872"/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</w:t>
            </w:r>
            <w:r w:rsidR="00304A6A">
              <w:rPr>
                <w:i/>
                <w:color w:val="000000"/>
                <w:sz w:val="28"/>
                <w:szCs w:val="28"/>
              </w:rPr>
              <w:t>. 1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="00304A6A">
              <w:rPr>
                <w:i/>
                <w:color w:val="000000"/>
                <w:sz w:val="28"/>
                <w:szCs w:val="28"/>
              </w:rPr>
              <w:t>. 2021</w:t>
            </w:r>
          </w:p>
        </w:tc>
      </w:tr>
      <w:tr w:rsidR="00304A6A" w14:paraId="22D97D16" w14:textId="77777777" w:rsidTr="00304A6A">
        <w:tc>
          <w:tcPr>
            <w:tcW w:w="2266" w:type="dxa"/>
            <w:hideMark/>
          </w:tcPr>
          <w:p w14:paraId="34521714" w14:textId="77777777" w:rsidR="00304A6A" w:rsidRDefault="00304A6A">
            <w:pPr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4C4C36A7" w14:textId="77777777" w:rsidR="00304A6A" w:rsidRDefault="00304A6A">
            <w:pPr>
              <w:ind w:right="872"/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10.00</w:t>
            </w:r>
          </w:p>
        </w:tc>
      </w:tr>
      <w:tr w:rsidR="00304A6A" w14:paraId="7862AB22" w14:textId="77777777" w:rsidTr="00304A6A">
        <w:tc>
          <w:tcPr>
            <w:tcW w:w="2266" w:type="dxa"/>
            <w:hideMark/>
          </w:tcPr>
          <w:p w14:paraId="0CA0755C" w14:textId="77777777" w:rsidR="00304A6A" w:rsidRDefault="00304A6A">
            <w:pPr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Місце проведення:</w:t>
            </w:r>
          </w:p>
        </w:tc>
        <w:tc>
          <w:tcPr>
            <w:tcW w:w="2549" w:type="dxa"/>
          </w:tcPr>
          <w:p w14:paraId="02C2FF07" w14:textId="77777777" w:rsidR="00304A6A" w:rsidRDefault="00304A6A">
            <w:pPr>
              <w:ind w:right="-108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 №203</w:t>
            </w:r>
          </w:p>
          <w:p w14:paraId="0DBE504A" w14:textId="77777777" w:rsidR="00304A6A" w:rsidRDefault="00304A6A">
            <w:pPr>
              <w:ind w:right="-108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Будинку рад</w:t>
            </w:r>
          </w:p>
          <w:p w14:paraId="591AE8D2" w14:textId="77777777" w:rsidR="00304A6A" w:rsidRDefault="00304A6A">
            <w:pPr>
              <w:ind w:right="-108"/>
              <w:rPr>
                <w:i/>
                <w:color w:val="000000"/>
                <w:sz w:val="28"/>
                <w:szCs w:val="28"/>
              </w:rPr>
            </w:pPr>
          </w:p>
        </w:tc>
      </w:tr>
    </w:tbl>
    <w:p w14:paraId="7C4C384D" w14:textId="77777777" w:rsidR="00304A6A" w:rsidRDefault="00304A6A" w:rsidP="00304A6A">
      <w:pPr>
        <w:tabs>
          <w:tab w:val="left" w:pos="7275"/>
        </w:tabs>
        <w:jc w:val="both"/>
        <w:rPr>
          <w:b/>
          <w:sz w:val="28"/>
          <w:szCs w:val="28"/>
        </w:rPr>
      </w:pPr>
    </w:p>
    <w:p w14:paraId="1318D30B" w14:textId="45E41B5E" w:rsidR="00304A6A" w:rsidRDefault="00304A6A" w:rsidP="00304A6A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Присутні члени комісії:</w:t>
      </w:r>
      <w:r>
        <w:rPr>
          <w:b/>
          <w:bCs/>
          <w:sz w:val="28"/>
          <w:szCs w:val="28"/>
        </w:rPr>
        <w:t>  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Бурлик</w:t>
      </w:r>
      <w:proofErr w:type="spellEnd"/>
      <w:r>
        <w:rPr>
          <w:bCs/>
          <w:sz w:val="28"/>
          <w:szCs w:val="28"/>
        </w:rPr>
        <w:t xml:space="preserve"> В. В.,</w:t>
      </w:r>
      <w:r w:rsidR="00B43CC4" w:rsidRPr="00B43CC4">
        <w:rPr>
          <w:bCs/>
          <w:sz w:val="28"/>
          <w:szCs w:val="28"/>
        </w:rPr>
        <w:t xml:space="preserve"> </w:t>
      </w:r>
      <w:r w:rsidR="00B43CC4">
        <w:rPr>
          <w:bCs/>
          <w:sz w:val="28"/>
          <w:szCs w:val="28"/>
        </w:rPr>
        <w:t xml:space="preserve">Павлишина С. А., </w:t>
      </w:r>
      <w:proofErr w:type="spellStart"/>
      <w:r w:rsidR="00B43CC4">
        <w:rPr>
          <w:bCs/>
          <w:sz w:val="28"/>
          <w:szCs w:val="28"/>
        </w:rPr>
        <w:t>Кланца</w:t>
      </w:r>
      <w:proofErr w:type="spellEnd"/>
      <w:r w:rsidR="00B43CC4">
        <w:rPr>
          <w:bCs/>
          <w:sz w:val="28"/>
          <w:szCs w:val="28"/>
        </w:rPr>
        <w:t xml:space="preserve"> А. І., Крупа Т. В.,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Ромасюков</w:t>
      </w:r>
      <w:proofErr w:type="spellEnd"/>
      <w:r>
        <w:rPr>
          <w:sz w:val="28"/>
          <w:szCs w:val="28"/>
        </w:rPr>
        <w:t xml:space="preserve"> А.</w:t>
      </w:r>
      <w:r>
        <w:t> </w:t>
      </w:r>
      <w:r>
        <w:rPr>
          <w:sz w:val="28"/>
          <w:szCs w:val="28"/>
        </w:rPr>
        <w:t>Є.,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Натальська</w:t>
      </w:r>
      <w:proofErr w:type="spellEnd"/>
      <w:r>
        <w:rPr>
          <w:bCs/>
          <w:sz w:val="28"/>
          <w:szCs w:val="28"/>
        </w:rPr>
        <w:t xml:space="preserve"> О. В.,  </w:t>
      </w:r>
      <w:proofErr w:type="spellStart"/>
      <w:r>
        <w:rPr>
          <w:bCs/>
          <w:sz w:val="28"/>
          <w:szCs w:val="28"/>
        </w:rPr>
        <w:t>Шоробура</w:t>
      </w:r>
      <w:proofErr w:type="spellEnd"/>
      <w:r>
        <w:rPr>
          <w:bCs/>
          <w:sz w:val="28"/>
          <w:szCs w:val="28"/>
        </w:rPr>
        <w:t xml:space="preserve"> І. М., </w:t>
      </w:r>
      <w:proofErr w:type="spellStart"/>
      <w:r>
        <w:rPr>
          <w:bCs/>
          <w:sz w:val="28"/>
          <w:szCs w:val="28"/>
        </w:rPr>
        <w:t>Кухарук</w:t>
      </w:r>
      <w:proofErr w:type="spellEnd"/>
      <w:r>
        <w:rPr>
          <w:bCs/>
          <w:sz w:val="28"/>
          <w:szCs w:val="28"/>
        </w:rPr>
        <w:t xml:space="preserve"> Н. Л., </w:t>
      </w:r>
      <w:proofErr w:type="spellStart"/>
      <w:r>
        <w:rPr>
          <w:bCs/>
          <w:sz w:val="28"/>
          <w:szCs w:val="28"/>
        </w:rPr>
        <w:t>Карнасевич</w:t>
      </w:r>
      <w:proofErr w:type="spellEnd"/>
      <w:r>
        <w:rPr>
          <w:bCs/>
          <w:sz w:val="28"/>
          <w:szCs w:val="28"/>
        </w:rPr>
        <w:t xml:space="preserve"> Г. І., Нагорний І. М. </w:t>
      </w:r>
    </w:p>
    <w:p w14:paraId="3A650438" w14:textId="77777777" w:rsidR="00304A6A" w:rsidRDefault="00304A6A" w:rsidP="00304A6A">
      <w:pPr>
        <w:jc w:val="both"/>
        <w:rPr>
          <w:sz w:val="28"/>
          <w:szCs w:val="28"/>
        </w:rPr>
      </w:pPr>
    </w:p>
    <w:p w14:paraId="505FAD29" w14:textId="2D10D2C7" w:rsidR="00304A6A" w:rsidRDefault="00304A6A" w:rsidP="00304A6A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Відсутні члени комісії</w:t>
      </w:r>
      <w:r>
        <w:rPr>
          <w:i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 </w:t>
      </w:r>
      <w:r w:rsidR="00B43CC4">
        <w:rPr>
          <w:bCs/>
          <w:sz w:val="28"/>
          <w:szCs w:val="28"/>
        </w:rPr>
        <w:t>Чубар В.</w:t>
      </w:r>
      <w:r w:rsidR="00B43CC4">
        <w:t> </w:t>
      </w:r>
      <w:r w:rsidR="00B43CC4">
        <w:rPr>
          <w:bCs/>
          <w:sz w:val="28"/>
          <w:szCs w:val="28"/>
        </w:rPr>
        <w:t xml:space="preserve">М., </w:t>
      </w:r>
      <w:r>
        <w:rPr>
          <w:bCs/>
          <w:sz w:val="28"/>
          <w:szCs w:val="28"/>
        </w:rPr>
        <w:t>П’ятницька Т. В.</w:t>
      </w:r>
    </w:p>
    <w:p w14:paraId="0182EF6A" w14:textId="77777777" w:rsidR="00304A6A" w:rsidRDefault="00304A6A" w:rsidP="00304A6A">
      <w:pPr>
        <w:jc w:val="both"/>
        <w:rPr>
          <w:rFonts w:eastAsia="Calibri"/>
          <w:bCs/>
          <w:i/>
          <w:sz w:val="28"/>
          <w:szCs w:val="28"/>
          <w:u w:val="single"/>
        </w:rPr>
      </w:pPr>
    </w:p>
    <w:p w14:paraId="1727701B" w14:textId="77777777" w:rsidR="00304A6A" w:rsidRDefault="00304A6A" w:rsidP="00304A6A">
      <w:pPr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  <w:u w:val="single"/>
        </w:rPr>
        <w:t>Головував на засіданні комісії</w:t>
      </w:r>
      <w:r>
        <w:rPr>
          <w:rFonts w:eastAsia="Calibri"/>
          <w:bCs/>
          <w:iCs/>
          <w:sz w:val="28"/>
          <w:szCs w:val="28"/>
          <w:u w:val="single"/>
        </w:rPr>
        <w:t xml:space="preserve"> </w:t>
      </w:r>
      <w:r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iCs/>
          <w:sz w:val="28"/>
          <w:szCs w:val="28"/>
        </w:rPr>
        <w:t>Бурлик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В.</w:t>
      </w:r>
      <w:r>
        <w:rPr>
          <w:rFonts w:eastAsia="Calibri"/>
        </w:rPr>
        <w:t> </w:t>
      </w:r>
      <w:r>
        <w:rPr>
          <w:rFonts w:eastAsia="Calibri"/>
          <w:bCs/>
          <w:iCs/>
          <w:sz w:val="28"/>
          <w:szCs w:val="28"/>
        </w:rPr>
        <w:t>В., голова комісії</w:t>
      </w:r>
      <w:r>
        <w:rPr>
          <w:rFonts w:eastAsia="Calibri"/>
          <w:bCs/>
          <w:i/>
          <w:sz w:val="28"/>
          <w:szCs w:val="28"/>
        </w:rPr>
        <w:t>.</w:t>
      </w:r>
    </w:p>
    <w:p w14:paraId="5F0470EF" w14:textId="77777777" w:rsidR="00304A6A" w:rsidRDefault="00304A6A" w:rsidP="00304A6A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</w:p>
    <w:p w14:paraId="486D5DD9" w14:textId="77777777" w:rsidR="00304A6A" w:rsidRDefault="00304A6A" w:rsidP="00304A6A">
      <w:pPr>
        <w:spacing w:line="276" w:lineRule="auto"/>
        <w:jc w:val="center"/>
        <w:rPr>
          <w:b/>
          <w:caps/>
          <w:color w:val="000000"/>
          <w:sz w:val="28"/>
          <w:szCs w:val="28"/>
          <w:lang w:eastAsia="en-US"/>
        </w:rPr>
      </w:pPr>
      <w:r>
        <w:rPr>
          <w:b/>
          <w:caps/>
          <w:color w:val="000000"/>
          <w:sz w:val="28"/>
          <w:szCs w:val="28"/>
          <w:lang w:eastAsia="en-US"/>
        </w:rPr>
        <w:t>Запрошені:</w:t>
      </w:r>
    </w:p>
    <w:tbl>
      <w:tblPr>
        <w:tblW w:w="961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49"/>
        <w:gridCol w:w="289"/>
        <w:gridCol w:w="6277"/>
      </w:tblGrid>
      <w:tr w:rsidR="00304A6A" w14:paraId="5AC6A499" w14:textId="77777777" w:rsidTr="00304A6A">
        <w:trPr>
          <w:trHeight w:val="1733"/>
        </w:trPr>
        <w:tc>
          <w:tcPr>
            <w:tcW w:w="3049" w:type="dxa"/>
          </w:tcPr>
          <w:p w14:paraId="576C1989" w14:textId="77777777" w:rsidR="00DA2B8D" w:rsidRPr="00DA2B8D" w:rsidRDefault="00DA2B8D" w:rsidP="00DA2B8D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9900" w:type="dxa"/>
              <w:tblLayout w:type="fixed"/>
              <w:tblLook w:val="0000" w:firstRow="0" w:lastRow="0" w:firstColumn="0" w:lastColumn="0" w:noHBand="0" w:noVBand="0"/>
            </w:tblPr>
            <w:tblGrid>
              <w:gridCol w:w="3086"/>
              <w:gridCol w:w="355"/>
              <w:gridCol w:w="6459"/>
            </w:tblGrid>
            <w:tr w:rsidR="00DA2B8D" w:rsidRPr="00DA2B8D" w14:paraId="5EE04622" w14:textId="77777777" w:rsidTr="00780275">
              <w:trPr>
                <w:trHeight w:val="641"/>
              </w:trPr>
              <w:tc>
                <w:tcPr>
                  <w:tcW w:w="3086" w:type="dxa"/>
                </w:tcPr>
                <w:p w14:paraId="691C7F5F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ЛАБАЗЮК</w:t>
                  </w:r>
                  <w:proofErr w:type="spellEnd"/>
                </w:p>
                <w:p w14:paraId="054F6137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Віолета Олександрівна</w:t>
                  </w:r>
                </w:p>
                <w:p w14:paraId="51513E91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34DA145F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ГОНЧАРУК</w:t>
                  </w:r>
                </w:p>
                <w:p w14:paraId="2D4C563B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Володимир Володимирович</w:t>
                  </w:r>
                </w:p>
                <w:p w14:paraId="6494E77A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3F812F8D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СОКОЛЮК</w:t>
                  </w:r>
                  <w:proofErr w:type="spellEnd"/>
                </w:p>
                <w:p w14:paraId="5A0A1434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Валентин Іванович</w:t>
                  </w:r>
                </w:p>
                <w:p w14:paraId="4FB602E1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4995279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ТКАЧУК</w:t>
                  </w:r>
                </w:p>
                <w:p w14:paraId="58FDB28A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Сергій Петрович</w:t>
                  </w:r>
                </w:p>
                <w:p w14:paraId="17B73605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5" w:type="dxa"/>
                </w:tcPr>
                <w:p w14:paraId="6AA02825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</w:p>
                <w:p w14:paraId="1D30F47A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7A1FA869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2B8CB7E9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</w:p>
                <w:p w14:paraId="5078318C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2E11A1C6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75780191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7E1134F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</w:p>
                <w:p w14:paraId="30AE8C73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334EEDF2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760B3267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459" w:type="dxa"/>
                </w:tcPr>
                <w:p w14:paraId="2699A34A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голова обласної ради;</w:t>
                  </w:r>
                </w:p>
                <w:p w14:paraId="6F1A09BF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54F4E99C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52B2DE03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перший заступник голови обласної ради;</w:t>
                  </w:r>
                </w:p>
                <w:p w14:paraId="32FBF8D9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07867BEB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4D4CAD1A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199AA45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заступник голови обласної ради;</w:t>
                  </w:r>
                </w:p>
                <w:p w14:paraId="4F25DB27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7A5548F2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34DC6DB1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заступник голови обласної державної адміністрації;</w:t>
                  </w:r>
                </w:p>
                <w:p w14:paraId="0768E9DC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A2B8D" w:rsidRPr="00DA2B8D" w14:paraId="2B556FBE" w14:textId="77777777" w:rsidTr="00780275">
              <w:trPr>
                <w:trHeight w:val="588"/>
              </w:trPr>
              <w:tc>
                <w:tcPr>
                  <w:tcW w:w="3086" w:type="dxa"/>
                </w:tcPr>
                <w:p w14:paraId="5CEF5C71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ЗАВРОЦЬКИЙ</w:t>
                  </w:r>
                  <w:proofErr w:type="spellEnd"/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65BA4FF0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Олександр Іванович</w:t>
                  </w:r>
                </w:p>
                <w:p w14:paraId="379991D0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97BBA6C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ТОМУСЯК</w:t>
                  </w:r>
                  <w:proofErr w:type="spellEnd"/>
                </w:p>
                <w:p w14:paraId="571395D7" w14:textId="77777777" w:rsidR="00DA2B8D" w:rsidRPr="00D01842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Наталія Павлівна</w:t>
                  </w:r>
                </w:p>
                <w:p w14:paraId="28748B3A" w14:textId="77777777" w:rsidR="00032CF9" w:rsidRPr="00D01842" w:rsidRDefault="00032CF9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737189D7" w14:textId="77777777" w:rsidR="00032CF9" w:rsidRPr="00D01842" w:rsidRDefault="00032CF9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01842">
                    <w:rPr>
                      <w:color w:val="000000"/>
                      <w:sz w:val="28"/>
                      <w:szCs w:val="28"/>
                      <w:lang w:eastAsia="en-US"/>
                    </w:rPr>
                    <w:t>БЕЗКОРОВАЙНА</w:t>
                  </w:r>
                </w:p>
                <w:p w14:paraId="3AAB7D41" w14:textId="0059CCB9" w:rsidR="00032CF9" w:rsidRPr="00DA2B8D" w:rsidRDefault="00032CF9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01842">
                    <w:rPr>
                      <w:color w:val="000000"/>
                      <w:sz w:val="28"/>
                      <w:szCs w:val="28"/>
                      <w:lang w:eastAsia="en-US"/>
                    </w:rPr>
                    <w:t>Галина Григорівна</w:t>
                  </w:r>
                </w:p>
              </w:tc>
              <w:tc>
                <w:tcPr>
                  <w:tcW w:w="355" w:type="dxa"/>
                </w:tcPr>
                <w:p w14:paraId="5FF0ED0B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</w:p>
                <w:p w14:paraId="38C2B54F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20B26A46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77A3B959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459" w:type="dxa"/>
                </w:tcPr>
                <w:p w14:paraId="5F0A74D4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директор Департаменту охорони </w:t>
                  </w:r>
                  <w:proofErr w:type="spellStart"/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здоров</w:t>
                  </w:r>
                  <w:proofErr w:type="spellEnd"/>
                  <w:r w:rsidRPr="00DA2B8D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’</w:t>
                  </w: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я облдержадміністрації;</w:t>
                  </w:r>
                </w:p>
                <w:p w14:paraId="2F30DFA1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00FFEB93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A2B8D">
                    <w:rPr>
                      <w:color w:val="000000"/>
                      <w:sz w:val="28"/>
                      <w:szCs w:val="28"/>
                      <w:lang w:eastAsia="en-US"/>
                    </w:rPr>
                    <w:t>начальник управління молоді та спорту Департаменту освіти, науки, молоді та спорту облдержадміністрації.</w:t>
                  </w:r>
                </w:p>
                <w:p w14:paraId="74FD0FD6" w14:textId="77777777" w:rsidR="00DA2B8D" w:rsidRPr="00DA2B8D" w:rsidRDefault="00DA2B8D" w:rsidP="00DA2B8D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753EA7D3" w14:textId="4F8E88C1" w:rsidR="00304A6A" w:rsidRPr="00D01842" w:rsidRDefault="00304A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</w:tcPr>
          <w:p w14:paraId="56C24365" w14:textId="77777777" w:rsidR="00304A6A" w:rsidRPr="00D01842" w:rsidRDefault="00304A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0AFEA8F0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01842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14:paraId="2FC5240B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00632203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2922D7DB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01842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14:paraId="2EEBF715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24E70516" w14:textId="4E1497D3" w:rsidR="00032CF9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0711560B" w14:textId="77777777" w:rsidR="00D01842" w:rsidRPr="00D01842" w:rsidRDefault="00D0184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313AF704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01842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14:paraId="63EAE4FD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02EB08C8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67BC6E44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01842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14:paraId="02BF882B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50AE855C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2BB744E7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01842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14:paraId="5F143239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7D089C94" w14:textId="66400A5A" w:rsidR="00032CF9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5854F3AA" w14:textId="77777777" w:rsidR="00D01842" w:rsidRPr="00D01842" w:rsidRDefault="00D0184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400F66D5" w14:textId="77777777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01842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14:paraId="3A2EE572" w14:textId="77777777" w:rsidR="00D01842" w:rsidRDefault="00D0184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0C81AFC0" w14:textId="77777777" w:rsidR="00D01842" w:rsidRDefault="00D0184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43731BA8" w14:textId="34250D72" w:rsidR="00032CF9" w:rsidRPr="00D01842" w:rsidRDefault="00032CF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0184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7" w:type="dxa"/>
          </w:tcPr>
          <w:p w14:paraId="3B088A84" w14:textId="77777777" w:rsidR="00032CF9" w:rsidRPr="00D01842" w:rsidRDefault="00032CF9">
            <w:pPr>
              <w:rPr>
                <w:sz w:val="28"/>
                <w:szCs w:val="28"/>
              </w:rPr>
            </w:pPr>
          </w:p>
          <w:tbl>
            <w:tblPr>
              <w:tblW w:w="9900" w:type="dxa"/>
              <w:tblLayout w:type="fixed"/>
              <w:tblLook w:val="0000" w:firstRow="0" w:lastRow="0" w:firstColumn="0" w:lastColumn="0" w:noHBand="0" w:noVBand="0"/>
            </w:tblPr>
            <w:tblGrid>
              <w:gridCol w:w="9900"/>
            </w:tblGrid>
            <w:tr w:rsidR="00032CF9" w:rsidRPr="00032CF9" w14:paraId="38D80E6D" w14:textId="77777777" w:rsidTr="00032CF9">
              <w:trPr>
                <w:trHeight w:val="641"/>
              </w:trPr>
              <w:tc>
                <w:tcPr>
                  <w:tcW w:w="9900" w:type="dxa"/>
                </w:tcPr>
                <w:p w14:paraId="702A506A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032CF9">
                    <w:rPr>
                      <w:color w:val="000000"/>
                      <w:sz w:val="28"/>
                      <w:szCs w:val="28"/>
                      <w:lang w:eastAsia="en-US"/>
                    </w:rPr>
                    <w:t>голова обласної ради;</w:t>
                  </w:r>
                </w:p>
                <w:p w14:paraId="225BD32B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37C0D863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7C3A178B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032CF9">
                    <w:rPr>
                      <w:color w:val="000000"/>
                      <w:sz w:val="28"/>
                      <w:szCs w:val="28"/>
                      <w:lang w:eastAsia="en-US"/>
                    </w:rPr>
                    <w:t>перший заступник голови обласної ради;</w:t>
                  </w:r>
                </w:p>
                <w:p w14:paraId="5BA61792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0DE3216C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5D85D67E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72828AB1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032CF9">
                    <w:rPr>
                      <w:color w:val="000000"/>
                      <w:sz w:val="28"/>
                      <w:szCs w:val="28"/>
                      <w:lang w:eastAsia="en-US"/>
                    </w:rPr>
                    <w:t>заступник голови обласної ради;</w:t>
                  </w:r>
                </w:p>
                <w:p w14:paraId="150FB039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5E8415E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0A2071A4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032CF9">
                    <w:rPr>
                      <w:color w:val="000000"/>
                      <w:sz w:val="28"/>
                      <w:szCs w:val="28"/>
                      <w:lang w:eastAsia="en-US"/>
                    </w:rPr>
                    <w:t>заступник голови обласної державної адміністрації;</w:t>
                  </w:r>
                </w:p>
                <w:p w14:paraId="6ABBBD57" w14:textId="77777777" w:rsidR="00032CF9" w:rsidRPr="00D01842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9B466CA" w14:textId="51B6BE9F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2CF9" w:rsidRPr="00032CF9" w14:paraId="3844443A" w14:textId="77777777" w:rsidTr="00032CF9">
              <w:trPr>
                <w:trHeight w:val="588"/>
              </w:trPr>
              <w:tc>
                <w:tcPr>
                  <w:tcW w:w="9900" w:type="dxa"/>
                </w:tcPr>
                <w:p w14:paraId="4EC56ECD" w14:textId="77777777" w:rsidR="00D01842" w:rsidRPr="00D01842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032CF9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директор Департаменту охорони </w:t>
                  </w:r>
                  <w:proofErr w:type="spellStart"/>
                  <w:r w:rsidRPr="00032CF9">
                    <w:rPr>
                      <w:color w:val="000000"/>
                      <w:sz w:val="28"/>
                      <w:szCs w:val="28"/>
                      <w:lang w:eastAsia="en-US"/>
                    </w:rPr>
                    <w:t>здоров</w:t>
                  </w:r>
                  <w:proofErr w:type="spellEnd"/>
                  <w:r w:rsidRPr="00032CF9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’</w:t>
                  </w:r>
                  <w:r w:rsidRPr="00032CF9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я </w:t>
                  </w:r>
                  <w:proofErr w:type="spellStart"/>
                  <w:r w:rsidRPr="00032CF9">
                    <w:rPr>
                      <w:color w:val="000000"/>
                      <w:sz w:val="28"/>
                      <w:szCs w:val="28"/>
                      <w:lang w:eastAsia="en-US"/>
                    </w:rPr>
                    <w:t>облдерж</w:t>
                  </w:r>
                  <w:proofErr w:type="spellEnd"/>
                  <w:r w:rsidR="00D01842" w:rsidRPr="00D01842"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</w:p>
                <w:p w14:paraId="53AE4A88" w14:textId="6E2863B9" w:rsidR="00032CF9" w:rsidRPr="00032CF9" w:rsidRDefault="00D01842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01842">
                    <w:rPr>
                      <w:color w:val="000000"/>
                      <w:sz w:val="28"/>
                      <w:szCs w:val="28"/>
                      <w:lang w:eastAsia="en-US"/>
                    </w:rPr>
                    <w:t>адм</w:t>
                  </w:r>
                  <w:r w:rsidR="00032CF9" w:rsidRPr="00032CF9">
                    <w:rPr>
                      <w:color w:val="000000"/>
                      <w:sz w:val="28"/>
                      <w:szCs w:val="28"/>
                      <w:lang w:eastAsia="en-US"/>
                    </w:rPr>
                    <w:t>іністрації;</w:t>
                  </w:r>
                </w:p>
                <w:p w14:paraId="606E2290" w14:textId="3F5B9BCE" w:rsidR="00032CF9" w:rsidRPr="00D01842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38750893" w14:textId="77777777" w:rsidR="00032CF9" w:rsidRPr="00032CF9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8542ADE" w14:textId="77777777" w:rsidR="00032CF9" w:rsidRPr="00D01842" w:rsidRDefault="00032CF9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032CF9">
                    <w:rPr>
                      <w:color w:val="000000"/>
                      <w:sz w:val="28"/>
                      <w:szCs w:val="28"/>
                      <w:lang w:eastAsia="en-US"/>
                    </w:rPr>
                    <w:t>начальник управління молоді та спорту Департаменту освіти, науки, молоді та спорту облдержадміністрації</w:t>
                  </w:r>
                  <w:r w:rsidR="00D01842" w:rsidRPr="00D01842">
                    <w:rPr>
                      <w:color w:val="000000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7A696493" w14:textId="3A66E461" w:rsidR="00D01842" w:rsidRPr="00032CF9" w:rsidRDefault="00D01842" w:rsidP="00032CF9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631FECA7" w14:textId="58D3DC47" w:rsidR="00304A6A" w:rsidRPr="00D01842" w:rsidRDefault="00D0184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01842">
              <w:rPr>
                <w:color w:val="000000"/>
                <w:sz w:val="28"/>
                <w:szCs w:val="28"/>
                <w:lang w:eastAsia="en-US"/>
              </w:rPr>
              <w:t>заступник Шепетівського міського голови.</w:t>
            </w:r>
          </w:p>
        </w:tc>
      </w:tr>
      <w:tr w:rsidR="00304A6A" w14:paraId="728D3EAE" w14:textId="77777777" w:rsidTr="00304A6A">
        <w:trPr>
          <w:trHeight w:val="80"/>
        </w:trPr>
        <w:tc>
          <w:tcPr>
            <w:tcW w:w="3049" w:type="dxa"/>
          </w:tcPr>
          <w:p w14:paraId="11A56AEF" w14:textId="77777777" w:rsidR="00304A6A" w:rsidRDefault="00304A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</w:tcPr>
          <w:p w14:paraId="12041524" w14:textId="77777777" w:rsidR="00304A6A" w:rsidRDefault="00304A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</w:tcPr>
          <w:p w14:paraId="41ABB00A" w14:textId="77777777" w:rsidR="00304A6A" w:rsidRDefault="00304A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04A6A" w14:paraId="20A83F96" w14:textId="77777777" w:rsidTr="00304A6A">
        <w:trPr>
          <w:trHeight w:val="8"/>
        </w:trPr>
        <w:tc>
          <w:tcPr>
            <w:tcW w:w="3049" w:type="dxa"/>
          </w:tcPr>
          <w:p w14:paraId="0189C28E" w14:textId="35E03DC9" w:rsidR="00304A6A" w:rsidRDefault="00304A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</w:tcPr>
          <w:p w14:paraId="524ADFD8" w14:textId="0C586325" w:rsidR="00304A6A" w:rsidRDefault="00304A6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</w:tcPr>
          <w:p w14:paraId="0BCF0966" w14:textId="7DD5E7DB" w:rsidR="00304A6A" w:rsidRDefault="00304A6A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04A6A" w14:paraId="04BC8703" w14:textId="77777777" w:rsidTr="00304A6A">
        <w:trPr>
          <w:trHeight w:val="134"/>
        </w:trPr>
        <w:tc>
          <w:tcPr>
            <w:tcW w:w="3049" w:type="dxa"/>
          </w:tcPr>
          <w:p w14:paraId="719C1370" w14:textId="77777777" w:rsidR="00304A6A" w:rsidRDefault="00304A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</w:tcPr>
          <w:p w14:paraId="0BA2A780" w14:textId="77777777" w:rsidR="00304A6A" w:rsidRDefault="00304A6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</w:tcPr>
          <w:p w14:paraId="7A009E0E" w14:textId="77777777" w:rsidR="00304A6A" w:rsidRDefault="00304A6A">
            <w:pPr>
              <w:tabs>
                <w:tab w:val="num" w:pos="560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F941E62" w14:textId="77777777" w:rsidR="00304A6A" w:rsidRPr="00D01842" w:rsidRDefault="00304A6A" w:rsidP="00304A6A">
      <w:pPr>
        <w:spacing w:line="276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D01842">
        <w:rPr>
          <w:b/>
          <w:color w:val="000000"/>
          <w:sz w:val="28"/>
          <w:szCs w:val="28"/>
          <w:u w:val="single"/>
          <w:lang w:eastAsia="en-US"/>
        </w:rPr>
        <w:t>ПОРЯДОК ДЕННИЙ:</w:t>
      </w:r>
    </w:p>
    <w:p w14:paraId="1AEAB5F0" w14:textId="77777777" w:rsidR="00D01842" w:rsidRPr="00D01842" w:rsidRDefault="00D01842" w:rsidP="00D01842">
      <w:pPr>
        <w:spacing w:after="120"/>
        <w:ind w:left="57"/>
        <w:jc w:val="both"/>
        <w:rPr>
          <w:b/>
          <w:bCs/>
          <w:color w:val="000000"/>
          <w:sz w:val="28"/>
          <w:szCs w:val="28"/>
          <w:lang w:eastAsia="en-US"/>
        </w:rPr>
      </w:pPr>
      <w:r w:rsidRPr="00D01842">
        <w:rPr>
          <w:b/>
          <w:bCs/>
          <w:color w:val="000000"/>
          <w:sz w:val="28"/>
          <w:szCs w:val="28"/>
          <w:lang w:eastAsia="en-US"/>
        </w:rPr>
        <w:t>1. Про освоєння коштів на кисневу станцію Шепетівської центральної районної лікарні.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17"/>
        <w:gridCol w:w="235"/>
        <w:gridCol w:w="6135"/>
      </w:tblGrid>
      <w:tr w:rsidR="00D01842" w:rsidRPr="00D01842" w14:paraId="0E57FC34" w14:textId="77777777" w:rsidTr="00780275">
        <w:tc>
          <w:tcPr>
            <w:tcW w:w="1620" w:type="dxa"/>
          </w:tcPr>
          <w:p w14:paraId="39526F43" w14:textId="77777777" w:rsidR="00D01842" w:rsidRPr="00D01842" w:rsidRDefault="00D01842" w:rsidP="00D0184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01842">
              <w:rPr>
                <w:color w:val="000000"/>
                <w:sz w:val="28"/>
                <w:szCs w:val="28"/>
                <w:lang w:eastAsia="en-US"/>
              </w:rPr>
              <w:t>Інформує:</w:t>
            </w:r>
          </w:p>
        </w:tc>
        <w:tc>
          <w:tcPr>
            <w:tcW w:w="236" w:type="dxa"/>
          </w:tcPr>
          <w:p w14:paraId="2A832439" w14:textId="77777777" w:rsidR="00D01842" w:rsidRPr="00D01842" w:rsidRDefault="00D01842" w:rsidP="00D0184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6" w:type="dxa"/>
          </w:tcPr>
          <w:p w14:paraId="0411721B" w14:textId="77777777" w:rsidR="00D01842" w:rsidRPr="00D01842" w:rsidRDefault="00D01842" w:rsidP="00D01842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01842">
              <w:rPr>
                <w:color w:val="000000"/>
                <w:sz w:val="28"/>
                <w:szCs w:val="28"/>
                <w:lang w:eastAsia="en-US"/>
              </w:rPr>
              <w:t>ЗАВРОЦЬКИЙ</w:t>
            </w:r>
            <w:proofErr w:type="spellEnd"/>
            <w:r w:rsidRPr="00D01842">
              <w:rPr>
                <w:color w:val="000000"/>
                <w:sz w:val="28"/>
                <w:szCs w:val="28"/>
                <w:lang w:eastAsia="en-US"/>
              </w:rPr>
              <w:t xml:space="preserve">  Олександр Іванович – директор Департаменту охорони </w:t>
            </w:r>
            <w:proofErr w:type="spellStart"/>
            <w:r w:rsidRPr="00D01842">
              <w:rPr>
                <w:color w:val="000000"/>
                <w:sz w:val="28"/>
                <w:szCs w:val="28"/>
                <w:lang w:eastAsia="en-US"/>
              </w:rPr>
              <w:t>здоров</w:t>
            </w:r>
            <w:proofErr w:type="spellEnd"/>
            <w:r w:rsidRPr="00D01842">
              <w:rPr>
                <w:color w:val="000000"/>
                <w:sz w:val="28"/>
                <w:szCs w:val="28"/>
                <w:lang w:val="ru-RU" w:eastAsia="en-US"/>
              </w:rPr>
              <w:t>’</w:t>
            </w:r>
            <w:r w:rsidRPr="00D01842">
              <w:rPr>
                <w:color w:val="000000"/>
                <w:sz w:val="28"/>
                <w:szCs w:val="28"/>
                <w:lang w:eastAsia="en-US"/>
              </w:rPr>
              <w:t>я облдержадміністрації.</w:t>
            </w:r>
          </w:p>
          <w:p w14:paraId="2C532FA8" w14:textId="77777777" w:rsidR="00D01842" w:rsidRPr="00D01842" w:rsidRDefault="00D01842" w:rsidP="00D01842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14:paraId="607304E5" w14:textId="77777777" w:rsidR="00D01842" w:rsidRPr="00D01842" w:rsidRDefault="00D01842" w:rsidP="00D01842">
      <w:pPr>
        <w:spacing w:after="120"/>
        <w:jc w:val="both"/>
        <w:rPr>
          <w:b/>
          <w:color w:val="000000"/>
          <w:sz w:val="28"/>
          <w:szCs w:val="28"/>
          <w:lang w:eastAsia="en-US"/>
        </w:rPr>
      </w:pPr>
      <w:r w:rsidRPr="00D01842">
        <w:rPr>
          <w:b/>
          <w:color w:val="000000"/>
          <w:sz w:val="28"/>
          <w:szCs w:val="28"/>
          <w:lang w:eastAsia="en-US"/>
        </w:rPr>
        <w:t xml:space="preserve">2. Про презентацію </w:t>
      </w:r>
      <w:proofErr w:type="spellStart"/>
      <w:r w:rsidRPr="00D01842">
        <w:rPr>
          <w:b/>
          <w:color w:val="000000"/>
          <w:sz w:val="28"/>
          <w:szCs w:val="28"/>
          <w:lang w:eastAsia="en-US"/>
        </w:rPr>
        <w:t>проєктів</w:t>
      </w:r>
      <w:proofErr w:type="spellEnd"/>
      <w:r w:rsidRPr="00D01842">
        <w:rPr>
          <w:b/>
          <w:color w:val="000000"/>
          <w:sz w:val="28"/>
          <w:szCs w:val="28"/>
          <w:lang w:eastAsia="en-US"/>
        </w:rPr>
        <w:t xml:space="preserve"> обласних програм у сфері молоді та спорту.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17"/>
        <w:gridCol w:w="235"/>
        <w:gridCol w:w="6135"/>
      </w:tblGrid>
      <w:tr w:rsidR="00D01842" w:rsidRPr="00D01842" w14:paraId="683481DB" w14:textId="77777777" w:rsidTr="00780275">
        <w:tc>
          <w:tcPr>
            <w:tcW w:w="1620" w:type="dxa"/>
          </w:tcPr>
          <w:p w14:paraId="378FB343" w14:textId="77777777" w:rsidR="00D01842" w:rsidRPr="00D01842" w:rsidRDefault="00D01842" w:rsidP="00D0184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01842">
              <w:rPr>
                <w:color w:val="000000"/>
                <w:sz w:val="28"/>
                <w:szCs w:val="28"/>
                <w:lang w:eastAsia="en-US"/>
              </w:rPr>
              <w:t>Інформує:</w:t>
            </w:r>
          </w:p>
        </w:tc>
        <w:tc>
          <w:tcPr>
            <w:tcW w:w="236" w:type="dxa"/>
          </w:tcPr>
          <w:p w14:paraId="1EDCE4AA" w14:textId="77777777" w:rsidR="00D01842" w:rsidRPr="00D01842" w:rsidRDefault="00D01842" w:rsidP="00D0184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6" w:type="dxa"/>
          </w:tcPr>
          <w:p w14:paraId="1B3D00A3" w14:textId="77777777" w:rsidR="00D01842" w:rsidRPr="00D01842" w:rsidRDefault="00D01842" w:rsidP="00D01842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01842">
              <w:rPr>
                <w:color w:val="000000"/>
                <w:sz w:val="28"/>
                <w:szCs w:val="28"/>
                <w:lang w:eastAsia="en-US"/>
              </w:rPr>
              <w:t>ТОМУСЯК</w:t>
            </w:r>
            <w:proofErr w:type="spellEnd"/>
            <w:r w:rsidRPr="00D01842">
              <w:rPr>
                <w:color w:val="000000"/>
                <w:sz w:val="28"/>
                <w:szCs w:val="28"/>
                <w:lang w:eastAsia="en-US"/>
              </w:rPr>
              <w:t xml:space="preserve"> Наталія Павлівна - начальник управління молоді та спорту Департаменту освіти, науки, молоді та спорту облдержадміністрації.</w:t>
            </w:r>
          </w:p>
          <w:p w14:paraId="0E4E2D82" w14:textId="77777777" w:rsidR="00D01842" w:rsidRPr="00D01842" w:rsidRDefault="00D01842" w:rsidP="00D01842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05E7A76" w14:textId="0DF26B94" w:rsidR="00304A6A" w:rsidRPr="00AF6A6C" w:rsidRDefault="00D01842" w:rsidP="00AF6A6C">
      <w:pPr>
        <w:contextualSpacing/>
        <w:jc w:val="both"/>
        <w:rPr>
          <w:b/>
          <w:color w:val="000000"/>
          <w:sz w:val="28"/>
          <w:szCs w:val="28"/>
          <w:lang w:eastAsia="en-US"/>
        </w:rPr>
      </w:pPr>
      <w:r w:rsidRPr="00D01842">
        <w:rPr>
          <w:b/>
          <w:color w:val="000000"/>
          <w:sz w:val="28"/>
          <w:szCs w:val="28"/>
          <w:lang w:eastAsia="en-US"/>
        </w:rPr>
        <w:t>3. Різне.</w:t>
      </w:r>
    </w:p>
    <w:p w14:paraId="573316B6" w14:textId="77777777" w:rsidR="00304A6A" w:rsidRDefault="00304A6A" w:rsidP="00304A6A">
      <w:pPr>
        <w:jc w:val="both"/>
        <w:rPr>
          <w:bCs/>
          <w:color w:val="000000"/>
          <w:sz w:val="28"/>
          <w:szCs w:val="28"/>
          <w:lang w:eastAsia="en-US"/>
        </w:rPr>
      </w:pPr>
    </w:p>
    <w:p w14:paraId="5DFB32A3" w14:textId="77777777" w:rsidR="00304A6A" w:rsidRDefault="00304A6A" w:rsidP="00304A6A">
      <w:pPr>
        <w:spacing w:line="276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  <w:r>
        <w:rPr>
          <w:b/>
          <w:color w:val="000000"/>
          <w:sz w:val="28"/>
          <w:szCs w:val="28"/>
          <w:u w:val="single"/>
          <w:lang w:eastAsia="en-US"/>
        </w:rPr>
        <w:t>РОЗГЛЯД ПИТАНЬ ПОРЯДКУ ДЕННОГО:</w:t>
      </w:r>
    </w:p>
    <w:p w14:paraId="08D26DFC" w14:textId="77777777" w:rsidR="00304A6A" w:rsidRDefault="00304A6A" w:rsidP="00304A6A">
      <w:pPr>
        <w:spacing w:line="276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</w:p>
    <w:p w14:paraId="16B1B15A" w14:textId="2CCC0618" w:rsidR="00304A6A" w:rsidRPr="002D316E" w:rsidRDefault="00304A6A" w:rsidP="002D316E">
      <w:pPr>
        <w:spacing w:after="120"/>
        <w:ind w:left="57"/>
        <w:jc w:val="both"/>
        <w:rPr>
          <w:b/>
          <w:bCs/>
          <w:color w:val="000000"/>
          <w:sz w:val="28"/>
          <w:szCs w:val="28"/>
          <w:lang w:eastAsia="en-US"/>
        </w:rPr>
      </w:pPr>
      <w:r w:rsidRPr="002D316E">
        <w:rPr>
          <w:b/>
          <w:bCs/>
          <w:sz w:val="28"/>
          <w:szCs w:val="28"/>
        </w:rPr>
        <w:t xml:space="preserve"> </w:t>
      </w:r>
      <w:r w:rsidR="002D316E">
        <w:rPr>
          <w:b/>
          <w:bCs/>
          <w:sz w:val="28"/>
          <w:szCs w:val="28"/>
        </w:rPr>
        <w:t>1</w:t>
      </w:r>
      <w:r w:rsidR="002D316E" w:rsidRPr="00D01842">
        <w:rPr>
          <w:b/>
          <w:bCs/>
          <w:color w:val="000000"/>
          <w:sz w:val="28"/>
          <w:szCs w:val="28"/>
          <w:lang w:eastAsia="en-US"/>
        </w:rPr>
        <w:t>. Про освоєння коштів на кисневу станцію Шепетівської центральної районної лікарні.</w:t>
      </w: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7701"/>
      </w:tblGrid>
      <w:tr w:rsidR="00304A6A" w14:paraId="439413B5" w14:textId="77777777" w:rsidTr="00304A6A">
        <w:tc>
          <w:tcPr>
            <w:tcW w:w="1843" w:type="dxa"/>
            <w:hideMark/>
          </w:tcPr>
          <w:p w14:paraId="39ED8890" w14:textId="77777777" w:rsidR="00304A6A" w:rsidRDefault="00304A6A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СЛУХАЛИ:</w:t>
            </w:r>
          </w:p>
        </w:tc>
        <w:tc>
          <w:tcPr>
            <w:tcW w:w="236" w:type="dxa"/>
            <w:hideMark/>
          </w:tcPr>
          <w:p w14:paraId="689CBEFF" w14:textId="77777777" w:rsidR="00304A6A" w:rsidRDefault="00304A6A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02" w:type="dxa"/>
          </w:tcPr>
          <w:p w14:paraId="7B2A887D" w14:textId="0A8F9A48" w:rsidR="002D316E" w:rsidRDefault="002D316E" w:rsidP="002D316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01842">
              <w:rPr>
                <w:color w:val="000000"/>
                <w:sz w:val="28"/>
                <w:szCs w:val="28"/>
                <w:lang w:eastAsia="en-US"/>
              </w:rPr>
              <w:t>ЗАВРОЦЬК</w:t>
            </w:r>
            <w:r>
              <w:rPr>
                <w:color w:val="000000"/>
                <w:sz w:val="28"/>
                <w:szCs w:val="28"/>
                <w:lang w:eastAsia="en-US"/>
              </w:rPr>
              <w:t>ОГО</w:t>
            </w:r>
            <w:proofErr w:type="spellEnd"/>
            <w:r w:rsidRPr="00D01842">
              <w:rPr>
                <w:color w:val="000000"/>
                <w:sz w:val="28"/>
                <w:szCs w:val="28"/>
                <w:lang w:eastAsia="en-US"/>
              </w:rPr>
              <w:t xml:space="preserve">  Олександр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D01842">
              <w:rPr>
                <w:color w:val="000000"/>
                <w:sz w:val="28"/>
                <w:szCs w:val="28"/>
                <w:lang w:eastAsia="en-US"/>
              </w:rPr>
              <w:t xml:space="preserve"> Іванович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D01842">
              <w:rPr>
                <w:color w:val="000000"/>
                <w:sz w:val="28"/>
                <w:szCs w:val="28"/>
                <w:lang w:eastAsia="en-US"/>
              </w:rPr>
              <w:t xml:space="preserve"> – директор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D01842">
              <w:rPr>
                <w:color w:val="000000"/>
                <w:sz w:val="28"/>
                <w:szCs w:val="28"/>
                <w:lang w:eastAsia="en-US"/>
              </w:rPr>
              <w:t xml:space="preserve"> Департаменту охорони </w:t>
            </w:r>
            <w:proofErr w:type="spellStart"/>
            <w:r w:rsidRPr="00D01842">
              <w:rPr>
                <w:color w:val="000000"/>
                <w:sz w:val="28"/>
                <w:szCs w:val="28"/>
                <w:lang w:eastAsia="en-US"/>
              </w:rPr>
              <w:t>здоров</w:t>
            </w:r>
            <w:proofErr w:type="spellEnd"/>
            <w:r w:rsidRPr="00D01842">
              <w:rPr>
                <w:color w:val="000000"/>
                <w:sz w:val="28"/>
                <w:szCs w:val="28"/>
                <w:lang w:val="ru-RU" w:eastAsia="en-US"/>
              </w:rPr>
              <w:t>’</w:t>
            </w:r>
            <w:r w:rsidRPr="00D01842">
              <w:rPr>
                <w:color w:val="000000"/>
                <w:sz w:val="28"/>
                <w:szCs w:val="28"/>
                <w:lang w:eastAsia="en-US"/>
              </w:rPr>
              <w:t>я облдержадміністрації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14:paraId="421E84FD" w14:textId="298ABB5B" w:rsidR="002D316E" w:rsidRPr="00D01842" w:rsidRDefault="002D316E" w:rsidP="002D316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БЕЗКОРОВАЙНУ Галину Григорівну – заступника Шепетівського міського голови.</w:t>
            </w:r>
          </w:p>
          <w:p w14:paraId="322EAC48" w14:textId="77777777" w:rsidR="00304A6A" w:rsidRDefault="00304A6A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4A6A" w14:paraId="19793ED2" w14:textId="77777777" w:rsidTr="00304A6A">
        <w:tc>
          <w:tcPr>
            <w:tcW w:w="1843" w:type="dxa"/>
            <w:hideMark/>
          </w:tcPr>
          <w:p w14:paraId="22C4E085" w14:textId="77777777" w:rsidR="00304A6A" w:rsidRDefault="00304A6A">
            <w:pPr>
              <w:tabs>
                <w:tab w:val="num" w:pos="252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ВИРІШИЛИ:</w:t>
            </w:r>
          </w:p>
          <w:p w14:paraId="75E61904" w14:textId="77777777" w:rsidR="00304A6A" w:rsidRDefault="00304A6A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одноголосно</w:t>
            </w:r>
          </w:p>
        </w:tc>
        <w:tc>
          <w:tcPr>
            <w:tcW w:w="236" w:type="dxa"/>
            <w:hideMark/>
          </w:tcPr>
          <w:p w14:paraId="175AB254" w14:textId="77777777" w:rsidR="00304A6A" w:rsidRDefault="00304A6A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02" w:type="dxa"/>
          </w:tcPr>
          <w:p w14:paraId="6CA74EC7" w14:textId="77777777" w:rsidR="002D316E" w:rsidRPr="002D316E" w:rsidRDefault="002D316E" w:rsidP="002D316E">
            <w:pPr>
              <w:numPr>
                <w:ilvl w:val="0"/>
                <w:numId w:val="5"/>
              </w:numPr>
              <w:spacing w:line="276" w:lineRule="auto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2D316E">
              <w:rPr>
                <w:sz w:val="28"/>
                <w:szCs w:val="28"/>
              </w:rPr>
              <w:t xml:space="preserve">Інформацію директора Департаменту охорони </w:t>
            </w:r>
            <w:proofErr w:type="spellStart"/>
            <w:r w:rsidRPr="002D316E">
              <w:rPr>
                <w:sz w:val="28"/>
                <w:szCs w:val="28"/>
              </w:rPr>
              <w:t>здоров</w:t>
            </w:r>
            <w:proofErr w:type="spellEnd"/>
            <w:r w:rsidRPr="002D316E">
              <w:rPr>
                <w:sz w:val="28"/>
                <w:szCs w:val="28"/>
                <w:lang w:val="ru-RU"/>
              </w:rPr>
              <w:t>’</w:t>
            </w:r>
            <w:r w:rsidRPr="002D316E">
              <w:rPr>
                <w:sz w:val="28"/>
                <w:szCs w:val="28"/>
              </w:rPr>
              <w:t>я Хмельницької облдержадміністрації та заступника Шепетівського міського голови взяти  до відома.</w:t>
            </w:r>
          </w:p>
          <w:p w14:paraId="698618FC" w14:textId="77777777" w:rsidR="002D316E" w:rsidRPr="002D316E" w:rsidRDefault="002D316E" w:rsidP="002D316E">
            <w:pPr>
              <w:numPr>
                <w:ilvl w:val="0"/>
                <w:numId w:val="5"/>
              </w:numPr>
              <w:spacing w:line="276" w:lineRule="auto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2D316E">
              <w:rPr>
                <w:sz w:val="28"/>
                <w:szCs w:val="28"/>
              </w:rPr>
              <w:t xml:space="preserve">Рекомендувати Департаменту охорони здоров’я облдержадміністрації ефективніше співпрацювати з органами місцевого самоврядування, аби </w:t>
            </w:r>
            <w:proofErr w:type="spellStart"/>
            <w:r w:rsidRPr="002D316E">
              <w:rPr>
                <w:sz w:val="28"/>
                <w:szCs w:val="28"/>
              </w:rPr>
              <w:t>оперативно</w:t>
            </w:r>
            <w:proofErr w:type="spellEnd"/>
            <w:r w:rsidRPr="002D316E">
              <w:rPr>
                <w:sz w:val="28"/>
                <w:szCs w:val="28"/>
              </w:rPr>
              <w:t xml:space="preserve"> вирішувати нагальні питання. </w:t>
            </w:r>
          </w:p>
          <w:p w14:paraId="51CBFB6C" w14:textId="649821EC" w:rsidR="00304A6A" w:rsidRDefault="002D316E" w:rsidP="00AF6A6C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2D316E">
              <w:rPr>
                <w:sz w:val="28"/>
                <w:szCs w:val="28"/>
              </w:rPr>
              <w:t xml:space="preserve">До 24 листопада цього року поінформувати обласну раду про стан справ із проведення процедури закупівлі кисневої станції для Шепетівської </w:t>
            </w:r>
            <w:proofErr w:type="spellStart"/>
            <w:r w:rsidRPr="002D316E">
              <w:rPr>
                <w:sz w:val="28"/>
                <w:szCs w:val="28"/>
              </w:rPr>
              <w:t>ЦРЛ</w:t>
            </w:r>
            <w:proofErr w:type="spellEnd"/>
            <w:r w:rsidRPr="002D316E">
              <w:rPr>
                <w:sz w:val="28"/>
                <w:szCs w:val="28"/>
              </w:rPr>
              <w:t>.</w:t>
            </w:r>
          </w:p>
        </w:tc>
      </w:tr>
    </w:tbl>
    <w:p w14:paraId="5B6BB6EF" w14:textId="77777777" w:rsidR="00304A6A" w:rsidRDefault="00304A6A" w:rsidP="00304A6A">
      <w:pPr>
        <w:jc w:val="both"/>
        <w:rPr>
          <w:color w:val="000000"/>
          <w:sz w:val="28"/>
          <w:szCs w:val="28"/>
          <w:lang w:eastAsia="en-US"/>
        </w:rPr>
      </w:pPr>
    </w:p>
    <w:p w14:paraId="61C75D45" w14:textId="77777777" w:rsidR="002D316E" w:rsidRPr="00D01842" w:rsidRDefault="002D316E" w:rsidP="002D316E">
      <w:pPr>
        <w:spacing w:after="120"/>
        <w:jc w:val="both"/>
        <w:rPr>
          <w:b/>
          <w:color w:val="000000"/>
          <w:sz w:val="28"/>
          <w:szCs w:val="28"/>
          <w:lang w:eastAsia="en-US"/>
        </w:rPr>
      </w:pPr>
      <w:r w:rsidRPr="00D01842">
        <w:rPr>
          <w:b/>
          <w:color w:val="000000"/>
          <w:sz w:val="28"/>
          <w:szCs w:val="28"/>
          <w:lang w:eastAsia="en-US"/>
        </w:rPr>
        <w:t xml:space="preserve">2. Про презентацію </w:t>
      </w:r>
      <w:proofErr w:type="spellStart"/>
      <w:r w:rsidRPr="00D01842">
        <w:rPr>
          <w:b/>
          <w:color w:val="000000"/>
          <w:sz w:val="28"/>
          <w:szCs w:val="28"/>
          <w:lang w:eastAsia="en-US"/>
        </w:rPr>
        <w:t>проєктів</w:t>
      </w:r>
      <w:proofErr w:type="spellEnd"/>
      <w:r w:rsidRPr="00D01842">
        <w:rPr>
          <w:b/>
          <w:color w:val="000000"/>
          <w:sz w:val="28"/>
          <w:szCs w:val="28"/>
          <w:lang w:eastAsia="en-US"/>
        </w:rPr>
        <w:t xml:space="preserve"> обласних програм у сфері молоді та спорту.</w:t>
      </w:r>
    </w:p>
    <w:p w14:paraId="4DD75E38" w14:textId="77777777" w:rsidR="00304A6A" w:rsidRDefault="00304A6A" w:rsidP="00304A6A">
      <w:pPr>
        <w:ind w:left="1068"/>
        <w:contextualSpacing/>
        <w:jc w:val="both"/>
        <w:rPr>
          <w:b/>
          <w:bCs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4"/>
        <w:gridCol w:w="236"/>
        <w:gridCol w:w="7280"/>
      </w:tblGrid>
      <w:tr w:rsidR="00304A6A" w14:paraId="16DADA2E" w14:textId="77777777" w:rsidTr="00304A6A">
        <w:tc>
          <w:tcPr>
            <w:tcW w:w="1843" w:type="dxa"/>
            <w:hideMark/>
          </w:tcPr>
          <w:p w14:paraId="5A46726B" w14:textId="77777777" w:rsidR="00304A6A" w:rsidRDefault="00304A6A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СЛУХАЛИ:</w:t>
            </w:r>
          </w:p>
        </w:tc>
        <w:tc>
          <w:tcPr>
            <w:tcW w:w="236" w:type="dxa"/>
            <w:hideMark/>
          </w:tcPr>
          <w:p w14:paraId="5BA0582C" w14:textId="77777777" w:rsidR="00304A6A" w:rsidRDefault="00304A6A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</w:tcPr>
          <w:p w14:paraId="5FD65964" w14:textId="01A47094" w:rsidR="00AF6A6C" w:rsidRPr="00D01842" w:rsidRDefault="002D316E" w:rsidP="00AF6A6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ТОМУСЯК</w:t>
            </w:r>
            <w:proofErr w:type="spellEnd"/>
            <w:r>
              <w:rPr>
                <w:sz w:val="28"/>
                <w:szCs w:val="28"/>
              </w:rPr>
              <w:t xml:space="preserve"> Наталію Павлівну</w:t>
            </w:r>
            <w:r w:rsidR="00304A6A">
              <w:rPr>
                <w:sz w:val="28"/>
                <w:szCs w:val="28"/>
              </w:rPr>
              <w:t xml:space="preserve"> – начальника</w:t>
            </w:r>
            <w:r w:rsidR="00AF6A6C" w:rsidRPr="00032CF9">
              <w:rPr>
                <w:color w:val="000000"/>
                <w:sz w:val="28"/>
                <w:szCs w:val="28"/>
                <w:lang w:eastAsia="en-US"/>
              </w:rPr>
              <w:t xml:space="preserve"> управління молоді та спорту Департаменту освіти, науки, молоді та спорту облдержадміністрації</w:t>
            </w:r>
            <w:r w:rsidR="00AF6A6C" w:rsidRPr="00D01842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14:paraId="51326F0B" w14:textId="3D304192" w:rsidR="00304A6A" w:rsidRDefault="00304A6A">
            <w:pPr>
              <w:ind w:right="7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04A6A" w14:paraId="619F0E47" w14:textId="77777777" w:rsidTr="00304A6A">
        <w:tc>
          <w:tcPr>
            <w:tcW w:w="1843" w:type="dxa"/>
            <w:hideMark/>
          </w:tcPr>
          <w:p w14:paraId="64F0E0BD" w14:textId="77777777" w:rsidR="00304A6A" w:rsidRDefault="00304A6A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ВИРІШИЛИ:</w:t>
            </w:r>
          </w:p>
          <w:p w14:paraId="07EA9E30" w14:textId="77777777" w:rsidR="00304A6A" w:rsidRDefault="00304A6A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одноголосно</w:t>
            </w:r>
          </w:p>
        </w:tc>
        <w:tc>
          <w:tcPr>
            <w:tcW w:w="236" w:type="dxa"/>
            <w:hideMark/>
          </w:tcPr>
          <w:p w14:paraId="4EC33DA6" w14:textId="77777777" w:rsidR="00304A6A" w:rsidRDefault="00304A6A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</w:tcPr>
          <w:p w14:paraId="01992435" w14:textId="77777777" w:rsidR="00AF6A6C" w:rsidRPr="00AF6A6C" w:rsidRDefault="00AF6A6C" w:rsidP="00AF6A6C">
            <w:pPr>
              <w:numPr>
                <w:ilvl w:val="0"/>
                <w:numId w:val="6"/>
              </w:numPr>
              <w:spacing w:line="276" w:lineRule="auto"/>
              <w:ind w:left="78" w:firstLine="489"/>
              <w:contextualSpacing/>
              <w:jc w:val="both"/>
              <w:rPr>
                <w:sz w:val="28"/>
                <w:szCs w:val="28"/>
              </w:rPr>
            </w:pPr>
            <w:r w:rsidRPr="00AF6A6C">
              <w:rPr>
                <w:sz w:val="28"/>
                <w:szCs w:val="28"/>
              </w:rPr>
              <w:t>Інформацію начальника управління молоді та спорту Департаменту освіти, науки, молоді та спорту облдержадміністрації взяти  до відома.</w:t>
            </w:r>
          </w:p>
          <w:p w14:paraId="6B0EB5BB" w14:textId="36DDA422" w:rsidR="00AF6A6C" w:rsidRDefault="00AF6A6C" w:rsidP="00AF6A6C">
            <w:pPr>
              <w:numPr>
                <w:ilvl w:val="0"/>
                <w:numId w:val="6"/>
              </w:numPr>
              <w:spacing w:line="276" w:lineRule="auto"/>
              <w:ind w:left="0" w:firstLine="567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F6A6C">
              <w:rPr>
                <w:sz w:val="28"/>
                <w:szCs w:val="28"/>
              </w:rPr>
              <w:t>Рекомендувати</w:t>
            </w:r>
            <w:r w:rsidRPr="00AF6A6C">
              <w:rPr>
                <w:color w:val="000000"/>
                <w:sz w:val="28"/>
                <w:szCs w:val="28"/>
                <w:lang w:eastAsia="en-US"/>
              </w:rPr>
              <w:t xml:space="preserve"> Департаменту освіти, науки, молоді та спорту облдержадміністрації узагальнити пропозиції та зауваження, висловлені на засіданні комісії, та врахувати  їх при підготовці </w:t>
            </w:r>
            <w:proofErr w:type="spellStart"/>
            <w:r w:rsidRPr="00AF6A6C">
              <w:rPr>
                <w:color w:val="000000"/>
                <w:sz w:val="28"/>
                <w:szCs w:val="28"/>
                <w:lang w:eastAsia="en-US"/>
              </w:rPr>
              <w:t>проєктів</w:t>
            </w:r>
            <w:proofErr w:type="spellEnd"/>
            <w:r w:rsidRPr="00AF6A6C">
              <w:rPr>
                <w:color w:val="000000"/>
                <w:sz w:val="28"/>
                <w:szCs w:val="28"/>
                <w:lang w:eastAsia="en-US"/>
              </w:rPr>
              <w:t xml:space="preserve"> програм, які будуть подані на розгляд чергової сесії обласної ради. </w:t>
            </w:r>
          </w:p>
          <w:p w14:paraId="6FEE7FD2" w14:textId="77777777" w:rsidR="00AF6A6C" w:rsidRPr="00AF6A6C" w:rsidRDefault="00AF6A6C" w:rsidP="00AF6A6C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35FE9F5" w14:textId="77777777" w:rsidR="00304A6A" w:rsidRDefault="00304A6A">
            <w:pPr>
              <w:spacing w:line="276" w:lineRule="auto"/>
              <w:ind w:left="108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F39145E" w14:textId="77777777" w:rsidR="00304A6A" w:rsidRDefault="00304A6A" w:rsidP="00304A6A">
      <w:pPr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Голова комісії </w:t>
      </w:r>
      <w:r>
        <w:rPr>
          <w:b/>
          <w:bCs/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b/>
          <w:bCs/>
          <w:color w:val="000000"/>
          <w:sz w:val="28"/>
          <w:szCs w:val="28"/>
          <w:lang w:eastAsia="en-US"/>
        </w:rPr>
        <w:t xml:space="preserve">Віктор 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БУРЛИК</w:t>
      </w:r>
      <w:proofErr w:type="spellEnd"/>
    </w:p>
    <w:p w14:paraId="3BCF2800" w14:textId="77777777" w:rsidR="00304A6A" w:rsidRDefault="00304A6A" w:rsidP="00304A6A">
      <w:pPr>
        <w:jc w:val="both"/>
        <w:rPr>
          <w:b/>
          <w:bCs/>
          <w:color w:val="000000"/>
          <w:sz w:val="28"/>
          <w:szCs w:val="28"/>
          <w:lang w:eastAsia="en-US"/>
        </w:rPr>
      </w:pPr>
    </w:p>
    <w:p w14:paraId="153E5747" w14:textId="77777777" w:rsidR="00304A6A" w:rsidRDefault="00304A6A" w:rsidP="00304A6A">
      <w:pPr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Секретар комісії                                                             Андрій 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КЛАНЦА</w:t>
      </w:r>
      <w:proofErr w:type="spellEnd"/>
    </w:p>
    <w:p w14:paraId="13A6F904" w14:textId="77777777" w:rsidR="00304A6A" w:rsidRDefault="00304A6A" w:rsidP="00304A6A">
      <w:pPr>
        <w:spacing w:line="276" w:lineRule="auto"/>
        <w:rPr>
          <w:b/>
          <w:bCs/>
          <w:color w:val="000000"/>
          <w:sz w:val="28"/>
          <w:szCs w:val="28"/>
          <w:lang w:val="ru-RU" w:eastAsia="en-US"/>
        </w:rPr>
      </w:pPr>
    </w:p>
    <w:p w14:paraId="07ABC71A" w14:textId="77777777" w:rsidR="00304A6A" w:rsidRDefault="00304A6A" w:rsidP="00304A6A">
      <w:pPr>
        <w:spacing w:line="276" w:lineRule="auto"/>
        <w:rPr>
          <w:color w:val="000000"/>
          <w:sz w:val="28"/>
          <w:szCs w:val="28"/>
          <w:lang w:eastAsia="en-US"/>
        </w:rPr>
      </w:pPr>
    </w:p>
    <w:p w14:paraId="6401F035" w14:textId="77777777" w:rsidR="00304A6A" w:rsidRDefault="00304A6A" w:rsidP="00304A6A"/>
    <w:p w14:paraId="75646A33" w14:textId="77777777" w:rsidR="00671D01" w:rsidRDefault="00671D01"/>
    <w:sectPr w:rsidR="0067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24A"/>
    <w:multiLevelType w:val="hybridMultilevel"/>
    <w:tmpl w:val="98E2AE7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3A09D8"/>
    <w:multiLevelType w:val="hybridMultilevel"/>
    <w:tmpl w:val="FD868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064A1"/>
    <w:multiLevelType w:val="hybridMultilevel"/>
    <w:tmpl w:val="98E2AE76"/>
    <w:lvl w:ilvl="0" w:tplc="DCE871F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8D19D8"/>
    <w:multiLevelType w:val="hybridMultilevel"/>
    <w:tmpl w:val="A72241F8"/>
    <w:lvl w:ilvl="0" w:tplc="5E788A2C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6A"/>
    <w:rsid w:val="00032CF9"/>
    <w:rsid w:val="00112597"/>
    <w:rsid w:val="001137DD"/>
    <w:rsid w:val="002D316E"/>
    <w:rsid w:val="00304A6A"/>
    <w:rsid w:val="00432B79"/>
    <w:rsid w:val="00624A20"/>
    <w:rsid w:val="00671D01"/>
    <w:rsid w:val="00756383"/>
    <w:rsid w:val="007768CD"/>
    <w:rsid w:val="008968FE"/>
    <w:rsid w:val="00AE7BD1"/>
    <w:rsid w:val="00AF6A6C"/>
    <w:rsid w:val="00B055D7"/>
    <w:rsid w:val="00B43CC4"/>
    <w:rsid w:val="00BA5F65"/>
    <w:rsid w:val="00D01842"/>
    <w:rsid w:val="00D75A82"/>
    <w:rsid w:val="00D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0DA8E"/>
  <w15:chartTrackingRefBased/>
  <w15:docId w15:val="{BFE8E0A0-D461-4EF9-BE82-45E52F11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A6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149</TotalTime>
  <Pages>1</Pages>
  <Words>2258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4</cp:revision>
  <cp:lastPrinted>2021-11-22T10:41:00Z</cp:lastPrinted>
  <dcterms:created xsi:type="dcterms:W3CDTF">2021-11-22T08:07:00Z</dcterms:created>
  <dcterms:modified xsi:type="dcterms:W3CDTF">2021-11-22T10:45:00Z</dcterms:modified>
</cp:coreProperties>
</file>